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ind w:firstLine="601"/>
        <w:jc w:val="center"/>
        <w:rPr>
          <w:color w:val="0C0C0C" w:themeColor="text1" w:themeTint="F2"/>
        </w:rPr>
      </w:pPr>
      <w:r>
        <w:rPr>
          <w:rFonts w:hint="eastAsia" w:ascii="仿宋_GB2312" w:eastAsia="仿宋_GB2312"/>
          <w:b/>
          <w:bCs/>
          <w:color w:val="0C0C0C" w:themeColor="text1" w:themeTint="F2"/>
          <w:sz w:val="44"/>
          <w:szCs w:val="44"/>
        </w:rPr>
        <w:t>内蒙古自治区乌海市蒙医中医医院</w:t>
      </w:r>
    </w:p>
    <w:p>
      <w:pPr>
        <w:autoSpaceDE w:val="0"/>
        <w:autoSpaceDN w:val="0"/>
        <w:spacing w:before="100" w:beforeAutospacing="1" w:after="100" w:afterAutospacing="1"/>
        <w:ind w:firstLine="601"/>
        <w:jc w:val="center"/>
      </w:pPr>
      <w:r>
        <w:rPr>
          <w:rFonts w:hint="eastAsia" w:ascii="仿宋_GB2312" w:eastAsia="仿宋_GB2312"/>
          <w:b/>
          <w:bCs/>
          <w:sz w:val="44"/>
          <w:szCs w:val="44"/>
        </w:rPr>
        <w:t>2020年度决算公开报告</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line="580" w:lineRule="atLeast"/>
        <w:ind w:firstLine="600"/>
        <w:jc w:val="center"/>
        <w:rPr>
          <w:b/>
          <w:bCs/>
          <w:sz w:val="36"/>
          <w:szCs w:val="36"/>
        </w:rPr>
      </w:pPr>
      <w:r>
        <w:rPr>
          <w:rFonts w:hint="eastAsia"/>
          <w:b/>
          <w:bCs/>
          <w:sz w:val="36"/>
          <w:szCs w:val="36"/>
        </w:rPr>
        <w:t> </w:t>
      </w:r>
    </w:p>
    <w:p>
      <w:pPr>
        <w:autoSpaceDE w:val="0"/>
        <w:autoSpaceDN w:val="0"/>
        <w:spacing w:before="100" w:beforeAutospacing="1" w:after="100" w:afterAutospacing="1" w:line="580" w:lineRule="atLeast"/>
        <w:ind w:firstLine="600"/>
        <w:jc w:val="center"/>
      </w:pPr>
    </w:p>
    <w:p>
      <w:pPr>
        <w:autoSpaceDE w:val="0"/>
        <w:autoSpaceDN w:val="0"/>
        <w:spacing w:before="100" w:beforeAutospacing="1" w:after="100" w:afterAutospacing="1" w:line="580" w:lineRule="atLeast"/>
        <w:ind w:firstLine="600"/>
        <w:jc w:val="center"/>
      </w:pPr>
      <w:r>
        <w:rPr>
          <w:rFonts w:hint="eastAsia"/>
          <w:b/>
          <w:bCs/>
          <w:sz w:val="36"/>
          <w:szCs w:val="36"/>
        </w:rPr>
        <w:t xml:space="preserve">  </w:t>
      </w:r>
    </w:p>
    <w:p>
      <w:pPr>
        <w:autoSpaceDE w:val="0"/>
        <w:autoSpaceDN w:val="0"/>
        <w:spacing w:before="100" w:beforeAutospacing="1" w:after="100" w:afterAutospacing="1" w:line="580" w:lineRule="atLeast"/>
        <w:ind w:firstLine="600"/>
        <w:jc w:val="center"/>
      </w:pPr>
      <w:r>
        <w:rPr>
          <w:rFonts w:hint="eastAsia"/>
          <w:b/>
          <w:bCs/>
          <w:sz w:val="36"/>
          <w:szCs w:val="36"/>
        </w:rPr>
        <w:t> </w:t>
      </w:r>
    </w:p>
    <w:p>
      <w:pPr>
        <w:autoSpaceDE w:val="0"/>
        <w:autoSpaceDN w:val="0"/>
        <w:spacing w:before="100" w:beforeAutospacing="1" w:after="100" w:afterAutospacing="1"/>
        <w:ind w:firstLine="601"/>
      </w:pPr>
      <w:r>
        <w:rPr>
          <w:rFonts w:hint="eastAsia"/>
          <w:b/>
          <w:bCs/>
          <w:sz w:val="44"/>
          <w:szCs w:val="44"/>
        </w:rPr>
        <w:t> </w:t>
      </w:r>
    </w:p>
    <w:p>
      <w:pPr>
        <w:autoSpaceDE w:val="0"/>
        <w:autoSpaceDN w:val="0"/>
        <w:spacing w:before="100" w:beforeAutospacing="1" w:after="100" w:afterAutospacing="1"/>
        <w:ind w:firstLine="601"/>
        <w:jc w:val="center"/>
      </w:pPr>
      <w:r>
        <w:rPr>
          <w:rFonts w:hint="eastAsia" w:ascii="仿宋_GB2312" w:eastAsia="仿宋_GB2312"/>
          <w:b/>
          <w:bCs/>
          <w:sz w:val="44"/>
          <w:szCs w:val="44"/>
        </w:rPr>
        <w:t>目录</w:t>
      </w:r>
    </w:p>
    <w:p>
      <w:pPr>
        <w:autoSpaceDE w:val="0"/>
        <w:autoSpaceDN w:val="0"/>
        <w:spacing w:before="100" w:beforeAutospacing="1" w:after="100" w:afterAutospacing="1"/>
        <w:ind w:firstLine="601"/>
      </w:pPr>
      <w:r>
        <w:rPr>
          <w:rFonts w:hint="eastAsia"/>
          <w:b/>
          <w:bCs/>
          <w:sz w:val="44"/>
          <w:szCs w:val="44"/>
        </w:rPr>
        <w:t> </w:t>
      </w:r>
    </w:p>
    <w:p>
      <w:pPr>
        <w:autoSpaceDE w:val="0"/>
        <w:autoSpaceDN w:val="0"/>
        <w:spacing w:before="100" w:beforeAutospacing="1" w:after="100" w:afterAutospacing="1" w:line="580" w:lineRule="atLeast"/>
        <w:ind w:firstLine="601"/>
      </w:pPr>
      <w:r>
        <w:rPr>
          <w:rFonts w:hint="eastAsia" w:ascii="黑体" w:hAnsi="黑体" w:eastAsia="黑体"/>
          <w:b/>
          <w:bCs/>
          <w:sz w:val="32"/>
          <w:szCs w:val="32"/>
        </w:rPr>
        <w:t>第一部分 单位基本情况</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一、单位职能、职责</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二、机构设置</w:t>
      </w:r>
    </w:p>
    <w:p>
      <w:pPr>
        <w:autoSpaceDE w:val="0"/>
        <w:autoSpaceDN w:val="0"/>
        <w:spacing w:before="100" w:beforeAutospacing="1" w:after="100" w:afterAutospacing="1" w:line="580" w:lineRule="atLeast"/>
        <w:ind w:firstLine="601"/>
      </w:pPr>
      <w:r>
        <w:rPr>
          <w:rFonts w:hint="eastAsia" w:ascii="黑体" w:hAnsi="黑体" w:eastAsia="黑体"/>
          <w:b/>
          <w:bCs/>
          <w:sz w:val="32"/>
          <w:szCs w:val="32"/>
        </w:rPr>
        <w:t>第二部分 2020年度部门决算情况说明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一、关于2020年度预算执行情况分析</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二、关于2020年度决算情况说明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（一）关于收支情况总体说明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（二）关于2020年度收入决算情况说明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（三）关于2020年度支出决算情况说明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（四）关于2020年度财政拨款收入支出决算总体情况说明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（五）关于2020年度一般公共预算财政拨款支出决算情况说明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（六）关于2020年度一般公共预算财政拨款基本支出决算情况说明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（七）关于2020年度财政拨款</w:t>
      </w:r>
      <w:r>
        <w:rPr>
          <w:rFonts w:hint="eastAsia"/>
          <w:sz w:val="32"/>
          <w:szCs w:val="32"/>
        </w:rPr>
        <w:t>“</w:t>
      </w:r>
      <w:r>
        <w:rPr>
          <w:rFonts w:hint="eastAsia" w:ascii="仿宋_GB2312" w:eastAsia="仿宋_GB2312"/>
          <w:sz w:val="32"/>
          <w:szCs w:val="32"/>
        </w:rPr>
        <w:t>三公</w:t>
      </w:r>
      <w:r>
        <w:rPr>
          <w:rFonts w:hint="eastAsia"/>
          <w:sz w:val="32"/>
          <w:szCs w:val="32"/>
        </w:rPr>
        <w:t>”</w:t>
      </w:r>
      <w:r>
        <w:rPr>
          <w:rFonts w:hint="eastAsia" w:ascii="仿宋_GB2312" w:eastAsia="仿宋_GB2312"/>
          <w:sz w:val="32"/>
          <w:szCs w:val="32"/>
        </w:rPr>
        <w:t>经费支出决算情况说明</w:t>
      </w:r>
    </w:p>
    <w:p>
      <w:pPr>
        <w:autoSpaceDE w:val="0"/>
        <w:autoSpaceDN w:val="0"/>
        <w:spacing w:before="100" w:beforeAutospacing="1" w:after="100" w:afterAutospacing="1" w:line="580" w:lineRule="atLeast"/>
        <w:ind w:firstLine="601"/>
      </w:pPr>
      <w:r>
        <w:rPr>
          <w:rFonts w:hint="eastAsia"/>
          <w:sz w:val="32"/>
          <w:szCs w:val="32"/>
        </w:rPr>
        <w:t xml:space="preserve">  </w:t>
      </w:r>
      <w:r>
        <w:rPr>
          <w:rFonts w:hint="eastAsia" w:ascii="仿宋_GB2312" w:eastAsia="仿宋_GB2312"/>
          <w:sz w:val="32"/>
          <w:szCs w:val="32"/>
        </w:rPr>
        <w:t>1、财政拨款</w:t>
      </w:r>
      <w:r>
        <w:rPr>
          <w:rFonts w:hint="eastAsia"/>
          <w:sz w:val="32"/>
          <w:szCs w:val="32"/>
        </w:rPr>
        <w:t>“</w:t>
      </w:r>
      <w:r>
        <w:rPr>
          <w:rFonts w:hint="eastAsia" w:ascii="仿宋_GB2312" w:eastAsia="仿宋_GB2312"/>
          <w:sz w:val="32"/>
          <w:szCs w:val="32"/>
        </w:rPr>
        <w:t>三公</w:t>
      </w:r>
      <w:r>
        <w:rPr>
          <w:rFonts w:hint="eastAsia"/>
          <w:sz w:val="32"/>
          <w:szCs w:val="32"/>
        </w:rPr>
        <w:t>”</w:t>
      </w:r>
      <w:r>
        <w:rPr>
          <w:rFonts w:hint="eastAsia" w:ascii="仿宋_GB2312" w:eastAsia="仿宋_GB2312"/>
          <w:sz w:val="32"/>
          <w:szCs w:val="32"/>
        </w:rPr>
        <w:t>经费支出决算总体情况说明</w:t>
      </w:r>
    </w:p>
    <w:p>
      <w:pPr>
        <w:autoSpaceDE w:val="0"/>
        <w:autoSpaceDN w:val="0"/>
        <w:spacing w:before="100" w:beforeAutospacing="1" w:after="100" w:afterAutospacing="1" w:line="580" w:lineRule="atLeast"/>
        <w:ind w:firstLine="601"/>
      </w:pPr>
      <w:r>
        <w:rPr>
          <w:rFonts w:hint="eastAsia"/>
          <w:sz w:val="32"/>
          <w:szCs w:val="32"/>
        </w:rPr>
        <w:t xml:space="preserve">  </w:t>
      </w:r>
      <w:r>
        <w:rPr>
          <w:rFonts w:hint="eastAsia" w:ascii="仿宋_GB2312" w:eastAsia="仿宋_GB2312"/>
          <w:sz w:val="32"/>
          <w:szCs w:val="32"/>
        </w:rPr>
        <w:t>2、财政拨款</w:t>
      </w:r>
      <w:r>
        <w:rPr>
          <w:rFonts w:hint="eastAsia"/>
          <w:sz w:val="32"/>
          <w:szCs w:val="32"/>
        </w:rPr>
        <w:t>“</w:t>
      </w:r>
      <w:r>
        <w:rPr>
          <w:rFonts w:hint="eastAsia" w:ascii="仿宋_GB2312" w:eastAsia="仿宋_GB2312"/>
          <w:sz w:val="32"/>
          <w:szCs w:val="32"/>
        </w:rPr>
        <w:t>三公</w:t>
      </w:r>
      <w:r>
        <w:rPr>
          <w:rFonts w:hint="eastAsia"/>
          <w:sz w:val="32"/>
          <w:szCs w:val="32"/>
        </w:rPr>
        <w:t>”</w:t>
      </w:r>
      <w:r>
        <w:rPr>
          <w:rFonts w:hint="eastAsia" w:ascii="仿宋_GB2312" w:eastAsia="仿宋_GB2312"/>
          <w:sz w:val="32"/>
          <w:szCs w:val="32"/>
        </w:rPr>
        <w:t>经费支出决算具体情况说明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三、预算绩效情况说明</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（一）预算绩效管理工作开展情况</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（二）部门决算中项目绩效自评结果</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（三）部门评价项目绩效评价结果</w:t>
      </w:r>
    </w:p>
    <w:p>
      <w:pPr>
        <w:autoSpaceDE w:val="0"/>
        <w:autoSpaceDN w:val="0"/>
        <w:spacing w:before="100" w:beforeAutospacing="1" w:after="100" w:afterAutospacing="1" w:line="580" w:lineRule="atLeast"/>
        <w:ind w:firstLine="601"/>
      </w:pPr>
      <w:r>
        <w:rPr>
          <w:rFonts w:hint="eastAsia" w:ascii="仿宋_GB2312" w:eastAsia="仿宋_GB2312"/>
          <w:sz w:val="32"/>
          <w:szCs w:val="32"/>
        </w:rPr>
        <w:t>四、其他重要事项的情况说明</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（一）机关运行经费支出情况</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（二）政府采购支出情况</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（三）国有资产占用情况</w:t>
      </w:r>
    </w:p>
    <w:p>
      <w:pPr>
        <w:autoSpaceDE w:val="0"/>
        <w:autoSpaceDN w:val="0"/>
        <w:spacing w:before="100" w:beforeAutospacing="1" w:after="100" w:afterAutospacing="1" w:line="580" w:lineRule="atLeast"/>
        <w:ind w:firstLine="601"/>
      </w:pPr>
      <w:r>
        <w:rPr>
          <w:rFonts w:hint="eastAsia"/>
          <w:sz w:val="32"/>
          <w:szCs w:val="32"/>
        </w:rPr>
        <w:t> </w:t>
      </w:r>
    </w:p>
    <w:p>
      <w:pPr>
        <w:autoSpaceDE w:val="0"/>
        <w:autoSpaceDN w:val="0"/>
        <w:spacing w:before="100" w:beforeAutospacing="1" w:after="100" w:afterAutospacing="1" w:line="580" w:lineRule="atLeast"/>
        <w:ind w:firstLine="601"/>
      </w:pPr>
      <w:r>
        <w:rPr>
          <w:rFonts w:hint="eastAsia" w:ascii="黑体" w:hAnsi="黑体" w:eastAsia="黑体"/>
          <w:b/>
          <w:bCs/>
          <w:sz w:val="32"/>
          <w:szCs w:val="32"/>
        </w:rPr>
        <w:t>第三部分 名词解释</w:t>
      </w:r>
    </w:p>
    <w:p>
      <w:pPr>
        <w:autoSpaceDE w:val="0"/>
        <w:autoSpaceDN w:val="0"/>
        <w:spacing w:before="100" w:beforeAutospacing="1" w:after="100" w:afterAutospacing="1" w:line="580" w:lineRule="atLeast"/>
        <w:ind w:firstLine="601"/>
      </w:pPr>
      <w:r>
        <w:rPr>
          <w:rFonts w:hint="eastAsia" w:ascii="黑体" w:hAnsi="黑体" w:eastAsia="黑体"/>
          <w:b/>
          <w:bCs/>
          <w:sz w:val="32"/>
          <w:szCs w:val="32"/>
        </w:rPr>
        <w:t>第四部分 决算公开联系方式及信息反馈渠道</w:t>
      </w:r>
    </w:p>
    <w:p>
      <w:pPr>
        <w:autoSpaceDE w:val="0"/>
        <w:autoSpaceDN w:val="0"/>
        <w:spacing w:before="100" w:beforeAutospacing="1" w:after="100" w:afterAutospacing="1" w:line="580" w:lineRule="atLeast"/>
        <w:ind w:firstLine="601"/>
      </w:pPr>
      <w:r>
        <w:rPr>
          <w:rFonts w:hint="eastAsia" w:ascii="黑体" w:hAnsi="黑体" w:eastAsia="黑体"/>
          <w:b/>
          <w:bCs/>
          <w:sz w:val="32"/>
          <w:szCs w:val="32"/>
        </w:rPr>
        <w:t>第五部分 部门决算公开表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一、收入支出决算总表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二、收入决算表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三、支出决算表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四、财政拨款收入支出决算总表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五、一般公共预算财政拨款支出决算表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六、一般公共预算财政拨款基本支出决算明细表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七、政府性基金预算财政拨款收入支出决算表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八、国有资本经营预算财政拨款收入支出决算表</w:t>
      </w:r>
    </w:p>
    <w:p>
      <w:pPr>
        <w:autoSpaceDE w:val="0"/>
        <w:autoSpaceDN w:val="0"/>
        <w:spacing w:before="100" w:beforeAutospacing="1" w:after="100" w:afterAutospacing="1" w:line="580" w:lineRule="atLeast"/>
        <w:ind w:firstLine="601"/>
      </w:pPr>
      <w:r>
        <w:rPr>
          <w:rFonts w:hint="eastAsia" w:ascii="仿宋_GB2312" w:eastAsia="仿宋_GB2312"/>
          <w:sz w:val="32"/>
          <w:szCs w:val="32"/>
        </w:rPr>
        <w:t>九、机构运行信息表</w:t>
      </w:r>
    </w:p>
    <w:p>
      <w:pPr>
        <w:autoSpaceDE w:val="0"/>
        <w:autoSpaceDN w:val="0"/>
        <w:spacing w:before="100" w:beforeAutospacing="1" w:after="100" w:afterAutospacing="1"/>
        <w:ind w:firstLine="601"/>
      </w:pPr>
      <w:r>
        <w:rPr>
          <w:rFonts w:hint="eastAsia"/>
          <w:b/>
          <w:bCs/>
          <w:sz w:val="44"/>
          <w:szCs w:val="44"/>
        </w:rPr>
        <w:t> </w:t>
      </w:r>
    </w:p>
    <w:p>
      <w:r>
        <w:rPr>
          <w:rFonts w:hint="eastAsia"/>
        </w:rPr>
        <w:t xml:space="preserve">  </w:t>
      </w:r>
    </w:p>
    <w:p>
      <w:pPr>
        <w:autoSpaceDE w:val="0"/>
        <w:autoSpaceDN w:val="0"/>
        <w:spacing w:before="100" w:beforeAutospacing="1" w:after="100" w:afterAutospacing="1" w:line="580" w:lineRule="atLeast"/>
        <w:ind w:firstLine="600"/>
      </w:pPr>
      <w:r>
        <w:rPr>
          <w:rFonts w:hint="eastAsia" w:ascii="仿宋_GB2312" w:eastAsia="仿宋_GB2312"/>
          <w:b/>
          <w:bCs/>
          <w:sz w:val="32"/>
          <w:szCs w:val="32"/>
        </w:rPr>
        <w:t>第一部分 单位基本情况</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一、单位职能、职责</w:t>
      </w:r>
    </w:p>
    <w:p>
      <w:pPr>
        <w:adjustRightInd w:val="0"/>
        <w:ind w:firstLine="601"/>
        <w:rPr>
          <w:rFonts w:cs="仿宋_GB2312"/>
          <w:sz w:val="30"/>
          <w:szCs w:val="30"/>
        </w:rPr>
      </w:pPr>
      <w:r>
        <w:rPr>
          <w:rFonts w:hint="eastAsia" w:cs="仿宋_GB2312"/>
          <w:sz w:val="30"/>
          <w:szCs w:val="30"/>
        </w:rPr>
        <w:t>主要从事内科、外科、骨伤科、妇科、眼、耳鼻喉、口腔、康复、针灸、推拿、急诊等卫生事件的医疗救护和工作；从事医学检验、医学影像的检查工作、预防保健工作。</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二、机构设置</w:t>
      </w:r>
    </w:p>
    <w:p>
      <w:pPr>
        <w:ind w:firstLine="640" w:firstLineChars="200"/>
        <w:rPr>
          <w:rFonts w:ascii="仿宋" w:hAnsi="仿宋" w:eastAsia="仿宋" w:cs="仿宋"/>
          <w:sz w:val="32"/>
          <w:szCs w:val="32"/>
        </w:rPr>
      </w:pPr>
      <w:r>
        <w:rPr>
          <w:rFonts w:hint="eastAsia" w:ascii="仿宋" w:hAnsi="仿宋" w:eastAsia="仿宋" w:cs="仿宋"/>
          <w:sz w:val="32"/>
          <w:szCs w:val="32"/>
        </w:rPr>
        <w:t>医院编制床位500张，目前开放床位336张，设置临床科室31个，医技科室10个，专家门诊15个，专病门诊10个，专科门诊25个，病区11个，护理单元23个。</w:t>
      </w:r>
    </w:p>
    <w:p>
      <w:pPr>
        <w:autoSpaceDE w:val="0"/>
        <w:autoSpaceDN w:val="0"/>
        <w:spacing w:before="100" w:beforeAutospacing="1" w:after="100" w:afterAutospacing="1" w:line="580" w:lineRule="atLeast"/>
        <w:ind w:firstLine="600"/>
      </w:pPr>
      <w:r>
        <w:rPr>
          <w:rFonts w:hint="eastAsia" w:ascii="仿宋_GB2312" w:eastAsia="仿宋_GB2312"/>
          <w:b/>
          <w:bCs/>
          <w:sz w:val="32"/>
          <w:szCs w:val="32"/>
        </w:rPr>
        <w:t>第二部分 2020年度部门决算情况说明</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一、关于2020年度预算执行情况分析</w:t>
      </w:r>
    </w:p>
    <w:p>
      <w:pPr>
        <w:ind w:firstLine="648"/>
        <w:rPr>
          <w:rFonts w:ascii="仿宋_GB2312" w:eastAsia="仿宋_GB2312"/>
          <w:sz w:val="32"/>
          <w:szCs w:val="32"/>
        </w:rPr>
      </w:pPr>
      <w:r>
        <w:rPr>
          <w:rFonts w:hint="eastAsia" w:ascii="仿宋_GB2312" w:eastAsia="仿宋_GB2312"/>
          <w:sz w:val="32"/>
          <w:szCs w:val="32"/>
        </w:rPr>
        <w:t>2020年度收年初一般公共预算财政拨款收入5642.2万元，年中调整预算数为11424.35万元；2020年度收年初一般公共预算财政拨款支出5642.2万元，年中调整预算数为11424.35万元，调整主要原因为财政拨款增加二期工程项目资金，2020年一般公共预算财政拨款支出11424.35万元；2020年医院医疗收入8952.91万元， 2020年因受疫情影响，医院运营困难，医疗收入整体下降5%。</w:t>
      </w:r>
      <w:r>
        <w:rPr>
          <w:rFonts w:ascii="仿宋_GB2312" w:eastAsia="仿宋_GB2312"/>
          <w:sz w:val="32"/>
          <w:szCs w:val="32"/>
        </w:rPr>
        <w:t xml:space="preserve"> </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二、关于2020年度决算情况说明</w:t>
      </w:r>
    </w:p>
    <w:p>
      <w:pPr>
        <w:autoSpaceDE w:val="0"/>
        <w:autoSpaceDN w:val="0"/>
        <w:spacing w:before="100" w:beforeAutospacing="1" w:after="100" w:afterAutospacing="1" w:line="580" w:lineRule="atLeast"/>
        <w:ind w:firstLine="600"/>
      </w:pPr>
      <w:r>
        <w:rPr>
          <w:rFonts w:hint="eastAsia" w:ascii="楷体" w:hAnsi="楷体" w:eastAsia="楷体"/>
          <w:sz w:val="32"/>
          <w:szCs w:val="32"/>
        </w:rPr>
        <w:t>（一）关于收支情况总体说明</w:t>
      </w:r>
    </w:p>
    <w:p>
      <w:pPr>
        <w:autoSpaceDE w:val="0"/>
        <w:autoSpaceDN w:val="0"/>
        <w:spacing w:before="100" w:beforeAutospacing="1" w:after="100" w:afterAutospacing="1" w:line="580" w:lineRule="atLeast"/>
        <w:ind w:firstLine="600"/>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本单位2020年度收入总计20,462.29万元，其中：本年收入合计20,288.93万元，使用非财政拨款结余0.00万元，年初结转和结余173.36万元；支出总计20,462.29万元，其中：结余分配0.00万元，年末结转和结余86.78万元。与2019年度相比，收入总计减少1,973.58万元，下降8.80%；支出总计减少1,973.58万元，下降8.80%。主要原因：一是部分固定资产已达到年限，固定资产折旧减少；二是节约医疗成本，降低运营成本。</w:t>
      </w:r>
    </w:p>
    <w:p>
      <w:pPr>
        <w:autoSpaceDE w:val="0"/>
        <w:autoSpaceDN w:val="0"/>
        <w:spacing w:before="100" w:beforeAutospacing="1" w:after="100" w:afterAutospacing="1" w:line="580" w:lineRule="atLeast"/>
        <w:ind w:firstLine="600"/>
        <w:rPr>
          <w:color w:val="0C0C0C" w:themeColor="text1" w:themeTint="F2"/>
        </w:rPr>
      </w:pPr>
      <w:r>
        <w:rPr>
          <w:rFonts w:hint="eastAsia" w:ascii="楷体" w:hAnsi="楷体" w:eastAsia="楷体"/>
          <w:color w:val="0C0C0C" w:themeColor="text1" w:themeTint="F2"/>
          <w:sz w:val="32"/>
          <w:szCs w:val="32"/>
        </w:rPr>
        <w:t>（二）关于2020年度收入决算情况说明</w:t>
      </w:r>
    </w:p>
    <w:p>
      <w:pPr>
        <w:autoSpaceDE w:val="0"/>
        <w:autoSpaceDN w:val="0"/>
        <w:spacing w:before="100" w:beforeAutospacing="1" w:after="100" w:afterAutospacing="1" w:line="580" w:lineRule="atLeast"/>
        <w:ind w:firstLine="600"/>
        <w:rPr>
          <w:rFonts w:hint="eastAsia" w:ascii="仿宋_GB2312" w:eastAsia="仿宋_GB2312"/>
          <w:color w:val="0C0C0C" w:themeColor="text1" w:themeTint="F2"/>
          <w:sz w:val="32"/>
          <w:szCs w:val="32"/>
        </w:rPr>
      </w:pPr>
      <w:r>
        <w:rPr>
          <w:rFonts w:hint="eastAsia" w:ascii="仿宋_GB2312" w:eastAsia="仿宋_GB2312"/>
          <w:color w:val="0C0C0C" w:themeColor="text1" w:themeTint="F2"/>
          <w:sz w:val="32"/>
          <w:szCs w:val="32"/>
        </w:rPr>
        <w:t>本单位2020年度收入合计20,288.93万元，其中：财政拨款收入11,424.35万元，占56.30%；事业收入8,694.70万元，占42.90%；其他收入169.88万元，占0.80%。</w:t>
      </w:r>
    </w:p>
    <w:p>
      <w:pPr>
        <w:autoSpaceDE w:val="0"/>
        <w:autoSpaceDN w:val="0"/>
        <w:spacing w:before="100" w:beforeAutospacing="1" w:after="100" w:afterAutospacing="1" w:line="580" w:lineRule="atLeast"/>
        <w:ind w:firstLine="600"/>
        <w:rPr>
          <w:color w:val="0C0C0C" w:themeColor="text1" w:themeTint="F2"/>
        </w:rPr>
      </w:pPr>
      <w:r>
        <w:rPr>
          <w:rFonts w:hint="eastAsia" w:ascii="楷体" w:hAnsi="楷体" w:eastAsia="楷体"/>
          <w:color w:val="0C0C0C" w:themeColor="text1" w:themeTint="F2"/>
          <w:sz w:val="32"/>
          <w:szCs w:val="32"/>
        </w:rPr>
        <w:t>（三）关于2020年度支出决算情况说明</w:t>
      </w:r>
    </w:p>
    <w:p>
      <w:pPr>
        <w:autoSpaceDE w:val="0"/>
        <w:autoSpaceDN w:val="0"/>
        <w:spacing w:before="100" w:beforeAutospacing="1" w:after="100" w:afterAutospacing="1" w:line="580" w:lineRule="atLeast"/>
        <w:ind w:firstLine="600"/>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本单位2020年度支出合计20,375.51万元，其中：基本支出14,778.96万元，占72.50%；项目支出5,596.55万元，占27.50%；</w:t>
      </w:r>
    </w:p>
    <w:p>
      <w:pPr>
        <w:autoSpaceDE w:val="0"/>
        <w:autoSpaceDN w:val="0"/>
        <w:spacing w:before="100" w:beforeAutospacing="1" w:after="100" w:afterAutospacing="1" w:line="580" w:lineRule="atLeast"/>
        <w:ind w:firstLine="600"/>
        <w:rPr>
          <w:color w:val="0C0C0C" w:themeColor="text1" w:themeTint="F2"/>
        </w:rPr>
      </w:pPr>
      <w:r>
        <w:rPr>
          <w:rFonts w:hint="eastAsia" w:ascii="楷体" w:hAnsi="楷体" w:eastAsia="楷体"/>
          <w:color w:val="0C0C0C" w:themeColor="text1" w:themeTint="F2"/>
          <w:sz w:val="32"/>
          <w:szCs w:val="32"/>
        </w:rPr>
        <w:t>（四）关于2020年度财政拨款收入支出决算总体情况说明</w:t>
      </w:r>
    </w:p>
    <w:p>
      <w:pPr>
        <w:autoSpaceDE w:val="0"/>
        <w:autoSpaceDN w:val="0"/>
        <w:spacing w:before="100" w:beforeAutospacing="1" w:after="100" w:afterAutospacing="1" w:line="580" w:lineRule="atLeast"/>
        <w:ind w:firstLine="600"/>
      </w:pPr>
      <w:r>
        <w:rPr>
          <w:rFonts w:hint="eastAsia" w:ascii="仿宋_GB2312" w:eastAsia="仿宋_GB2312"/>
          <w:color w:val="0C0C0C" w:themeColor="text1" w:themeTint="F2"/>
          <w:sz w:val="32"/>
          <w:szCs w:val="32"/>
        </w:rPr>
        <w:t>本单位2020年度财政拨款收入总计11,494.74万元，其中：年初结转和结余70.39万元；支出总计11,494.74万元，其中：年末结转和结余86.78万元。与2019年度相比，收入减少2,143.62万元，下降15.70%；支出减少2,143.62万元，下降15.70</w:t>
      </w:r>
      <w:r>
        <w:rPr>
          <w:rFonts w:hint="eastAsia" w:ascii="仿宋_GB2312" w:eastAsia="仿宋_GB2312"/>
          <w:sz w:val="32"/>
          <w:szCs w:val="32"/>
        </w:rPr>
        <w:t>%。主要原因：一是2020年政府债券拨款减少，导致政府拨款支出减少。</w:t>
      </w:r>
    </w:p>
    <w:p>
      <w:pPr>
        <w:autoSpaceDE w:val="0"/>
        <w:autoSpaceDN w:val="0"/>
        <w:spacing w:before="100" w:beforeAutospacing="1" w:after="100" w:afterAutospacing="1" w:line="580" w:lineRule="atLeast"/>
        <w:ind w:firstLine="600"/>
      </w:pPr>
      <w:r>
        <w:rPr>
          <w:rFonts w:hint="eastAsia" w:ascii="楷体" w:hAnsi="楷体" w:eastAsia="楷体"/>
          <w:sz w:val="32"/>
          <w:szCs w:val="32"/>
        </w:rPr>
        <w:t>（五）关于2020年度一般公共预算财政拨款支出决算情况说明</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sz w:val="32"/>
          <w:szCs w:val="32"/>
        </w:rPr>
        <w:t>本单位2020年度一般公共预算财政拨款支出合计</w:t>
      </w:r>
      <w:r>
        <w:rPr>
          <w:rFonts w:hint="eastAsia" w:ascii="仿宋_GB2312" w:eastAsia="仿宋_GB2312"/>
          <w:color w:val="0C0C0C" w:themeColor="text1" w:themeTint="F2"/>
          <w:sz w:val="32"/>
          <w:szCs w:val="32"/>
        </w:rPr>
        <w:t>11,407.96万元，其中：基本支出5,811.41万元，占50.90%；项目支出5,596.55万元，占49.10%。</w:t>
      </w:r>
    </w:p>
    <w:p>
      <w:pPr>
        <w:autoSpaceDE w:val="0"/>
        <w:autoSpaceDN w:val="0"/>
        <w:spacing w:before="100" w:beforeAutospacing="1" w:after="100" w:afterAutospacing="1" w:line="580" w:lineRule="atLeast"/>
        <w:ind w:firstLine="600"/>
      </w:pPr>
      <w:r>
        <w:rPr>
          <w:rFonts w:hint="eastAsia" w:ascii="楷体" w:hAnsi="楷体" w:eastAsia="楷体"/>
          <w:sz w:val="32"/>
          <w:szCs w:val="32"/>
        </w:rPr>
        <w:t>（六）关于2020年度一般公共预算财政拨款基本支出决算情况说明</w:t>
      </w:r>
    </w:p>
    <w:p>
      <w:pPr>
        <w:autoSpaceDE w:val="0"/>
        <w:autoSpaceDN w:val="0"/>
        <w:spacing w:before="100" w:beforeAutospacing="1" w:after="100" w:afterAutospacing="1" w:line="580" w:lineRule="atLeast"/>
        <w:ind w:firstLine="600"/>
        <w:rPr>
          <w:rFonts w:ascii="仿宋_GB2312" w:eastAsia="仿宋_GB2312"/>
          <w:color w:val="0C0C0C" w:themeColor="text1" w:themeTint="F2"/>
          <w:sz w:val="32"/>
          <w:szCs w:val="32"/>
        </w:rPr>
      </w:pPr>
      <w:r>
        <w:rPr>
          <w:rFonts w:hint="eastAsia" w:ascii="仿宋_GB2312" w:eastAsia="仿宋_GB2312"/>
          <w:color w:val="0C0C0C" w:themeColor="text1" w:themeTint="F2"/>
          <w:sz w:val="32"/>
          <w:szCs w:val="32"/>
        </w:rPr>
        <w:t>本单位2020年度一般公共预算财政拨款基本支出5,811.41万元，其中：人员经费5,811.41万元，主要包括：基本工资2069.68万元、津贴补贴939.78万元、社会保障缴费2115.3万元、伙食补助费82.03万元、绩效工资3698.65万元、其他支出604.62万元较上年减少256.95万元，主要原因是：2020年自治区财政项目拨款未列入一般公共预算财政拨款基本支出；公用经费0.00万元，较上年减少32.23万元，主要原因是：2020年药品零差补贴减少。</w:t>
      </w:r>
    </w:p>
    <w:p>
      <w:pPr>
        <w:autoSpaceDE w:val="0"/>
        <w:autoSpaceDN w:val="0"/>
        <w:spacing w:before="100" w:beforeAutospacing="1" w:after="100" w:afterAutospacing="1" w:line="580" w:lineRule="atLeast"/>
        <w:ind w:firstLine="600"/>
      </w:pPr>
      <w:r>
        <w:rPr>
          <w:rFonts w:hint="eastAsia" w:ascii="楷体" w:hAnsi="楷体" w:eastAsia="楷体"/>
          <w:sz w:val="32"/>
          <w:szCs w:val="32"/>
        </w:rPr>
        <w:t>（七）关于2020年度财政拨款</w:t>
      </w:r>
      <w:r>
        <w:rPr>
          <w:rFonts w:hint="eastAsia"/>
          <w:sz w:val="32"/>
          <w:szCs w:val="32"/>
        </w:rPr>
        <w:t>“</w:t>
      </w:r>
      <w:r>
        <w:rPr>
          <w:rFonts w:hint="eastAsia" w:ascii="楷体" w:hAnsi="楷体" w:eastAsia="楷体"/>
          <w:sz w:val="32"/>
          <w:szCs w:val="32"/>
        </w:rPr>
        <w:t>三公</w:t>
      </w:r>
      <w:r>
        <w:rPr>
          <w:rFonts w:hint="eastAsia"/>
          <w:sz w:val="32"/>
          <w:szCs w:val="32"/>
        </w:rPr>
        <w:t>”</w:t>
      </w:r>
      <w:r>
        <w:rPr>
          <w:rFonts w:hint="eastAsia" w:ascii="楷体" w:hAnsi="楷体" w:eastAsia="楷体"/>
          <w:sz w:val="32"/>
          <w:szCs w:val="32"/>
        </w:rPr>
        <w:t>经费支出决算情况说明</w:t>
      </w:r>
    </w:p>
    <w:p>
      <w:pPr>
        <w:autoSpaceDE w:val="0"/>
        <w:autoSpaceDN w:val="0"/>
        <w:spacing w:before="100" w:beforeAutospacing="1" w:after="100" w:afterAutospacing="1" w:line="580" w:lineRule="atLeast"/>
        <w:ind w:firstLine="600"/>
      </w:pPr>
      <w:r>
        <w:rPr>
          <w:rFonts w:hint="eastAsia" w:ascii="仿宋_GB2312" w:eastAsia="仿宋_GB2312"/>
          <w:sz w:val="32"/>
          <w:szCs w:val="32"/>
        </w:rPr>
        <w:t>1、财政拨款</w:t>
      </w:r>
      <w:r>
        <w:rPr>
          <w:rFonts w:hint="eastAsia"/>
          <w:sz w:val="32"/>
          <w:szCs w:val="32"/>
        </w:rPr>
        <w:t>“</w:t>
      </w:r>
      <w:r>
        <w:rPr>
          <w:rFonts w:hint="eastAsia" w:ascii="仿宋_GB2312" w:eastAsia="仿宋_GB2312"/>
          <w:sz w:val="32"/>
          <w:szCs w:val="32"/>
        </w:rPr>
        <w:t>三公</w:t>
      </w:r>
      <w:r>
        <w:rPr>
          <w:rFonts w:hint="eastAsia"/>
          <w:sz w:val="32"/>
          <w:szCs w:val="32"/>
        </w:rPr>
        <w:t>”</w:t>
      </w:r>
      <w:r>
        <w:rPr>
          <w:rFonts w:hint="eastAsia" w:ascii="仿宋_GB2312" w:eastAsia="仿宋_GB2312"/>
          <w:sz w:val="32"/>
          <w:szCs w:val="32"/>
        </w:rPr>
        <w:t>经费支出决算总体情况说明</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本单位2020年度财政拨款</w:t>
      </w:r>
      <w:r>
        <w:rPr>
          <w:rFonts w:hint="eastAsia"/>
          <w:color w:val="0C0C0C" w:themeColor="text1" w:themeTint="F2"/>
          <w:sz w:val="32"/>
          <w:szCs w:val="32"/>
        </w:rPr>
        <w:t>“</w:t>
      </w:r>
      <w:r>
        <w:rPr>
          <w:rFonts w:hint="eastAsia" w:ascii="仿宋_GB2312" w:eastAsia="仿宋_GB2312"/>
          <w:color w:val="0C0C0C" w:themeColor="text1" w:themeTint="F2"/>
          <w:sz w:val="32"/>
          <w:szCs w:val="32"/>
        </w:rPr>
        <w:t>三公</w:t>
      </w:r>
      <w:r>
        <w:rPr>
          <w:rFonts w:hint="eastAsia"/>
          <w:color w:val="0C0C0C" w:themeColor="text1" w:themeTint="F2"/>
          <w:sz w:val="32"/>
          <w:szCs w:val="32"/>
        </w:rPr>
        <w:t>”</w:t>
      </w:r>
      <w:r>
        <w:rPr>
          <w:rFonts w:hint="eastAsia" w:ascii="仿宋_GB2312" w:eastAsia="仿宋_GB2312"/>
          <w:color w:val="0C0C0C" w:themeColor="text1" w:themeTint="F2"/>
          <w:sz w:val="32"/>
          <w:szCs w:val="32"/>
        </w:rPr>
        <w:t>经费预算为0.00万元，支出决算为0.00万元，完成预算的0.00%，其中：因公出国（境）费预算为0.00万元，支出决算为0.00万元，完成预算的0.00%；公务用车购置及运行维护费预算为0.00万元，支出决算为0.00万元，完成预算的0.00%；公务接待费预算为0.00万元，支出决算为0.00万元，完成预算的0.00%。2020年度财政拨款</w:t>
      </w:r>
      <w:r>
        <w:rPr>
          <w:rFonts w:hint="eastAsia"/>
          <w:color w:val="0C0C0C" w:themeColor="text1" w:themeTint="F2"/>
          <w:sz w:val="32"/>
          <w:szCs w:val="32"/>
        </w:rPr>
        <w:t>“</w:t>
      </w:r>
      <w:r>
        <w:rPr>
          <w:rFonts w:hint="eastAsia" w:ascii="仿宋_GB2312" w:eastAsia="仿宋_GB2312"/>
          <w:color w:val="0C0C0C" w:themeColor="text1" w:themeTint="F2"/>
          <w:sz w:val="32"/>
          <w:szCs w:val="32"/>
        </w:rPr>
        <w:t>三公</w:t>
      </w:r>
      <w:r>
        <w:rPr>
          <w:rFonts w:hint="eastAsia"/>
          <w:color w:val="0C0C0C" w:themeColor="text1" w:themeTint="F2"/>
          <w:sz w:val="32"/>
          <w:szCs w:val="32"/>
        </w:rPr>
        <w:t>”</w:t>
      </w:r>
      <w:r>
        <w:rPr>
          <w:rFonts w:hint="eastAsia" w:ascii="仿宋_GB2312" w:eastAsia="仿宋_GB2312"/>
          <w:color w:val="0C0C0C" w:themeColor="text1" w:themeTint="F2"/>
          <w:sz w:val="32"/>
          <w:szCs w:val="32"/>
        </w:rPr>
        <w:t>经费支出决算与预算差异情况的原因：我单位无财政拨款</w:t>
      </w:r>
      <w:r>
        <w:rPr>
          <w:rFonts w:hint="eastAsia"/>
          <w:color w:val="0C0C0C" w:themeColor="text1" w:themeTint="F2"/>
          <w:sz w:val="32"/>
          <w:szCs w:val="32"/>
        </w:rPr>
        <w:t>“</w:t>
      </w:r>
      <w:r>
        <w:rPr>
          <w:rFonts w:hint="eastAsia" w:ascii="仿宋_GB2312" w:eastAsia="仿宋_GB2312"/>
          <w:color w:val="0C0C0C" w:themeColor="text1" w:themeTint="F2"/>
          <w:sz w:val="32"/>
          <w:szCs w:val="32"/>
        </w:rPr>
        <w:t>三公</w:t>
      </w:r>
      <w:r>
        <w:rPr>
          <w:rFonts w:hint="eastAsia"/>
          <w:color w:val="0C0C0C" w:themeColor="text1" w:themeTint="F2"/>
          <w:sz w:val="32"/>
          <w:szCs w:val="32"/>
        </w:rPr>
        <w:t>”</w:t>
      </w:r>
      <w:r>
        <w:rPr>
          <w:rFonts w:hint="eastAsia" w:ascii="仿宋_GB2312" w:eastAsia="仿宋_GB2312"/>
          <w:color w:val="0C0C0C" w:themeColor="text1" w:themeTint="F2"/>
          <w:sz w:val="32"/>
          <w:szCs w:val="32"/>
        </w:rPr>
        <w:t>经费。</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2、财政拨款</w:t>
      </w:r>
      <w:r>
        <w:rPr>
          <w:rFonts w:hint="eastAsia"/>
          <w:color w:val="0C0C0C" w:themeColor="text1" w:themeTint="F2"/>
          <w:sz w:val="32"/>
          <w:szCs w:val="32"/>
        </w:rPr>
        <w:t>“</w:t>
      </w:r>
      <w:r>
        <w:rPr>
          <w:rFonts w:hint="eastAsia" w:ascii="仿宋_GB2312" w:eastAsia="仿宋_GB2312"/>
          <w:color w:val="0C0C0C" w:themeColor="text1" w:themeTint="F2"/>
          <w:sz w:val="32"/>
          <w:szCs w:val="32"/>
        </w:rPr>
        <w:t>三公</w:t>
      </w:r>
      <w:r>
        <w:rPr>
          <w:rFonts w:hint="eastAsia"/>
          <w:color w:val="0C0C0C" w:themeColor="text1" w:themeTint="F2"/>
          <w:sz w:val="32"/>
          <w:szCs w:val="32"/>
        </w:rPr>
        <w:t>”</w:t>
      </w:r>
      <w:r>
        <w:rPr>
          <w:rFonts w:hint="eastAsia" w:ascii="仿宋_GB2312" w:eastAsia="仿宋_GB2312"/>
          <w:color w:val="0C0C0C" w:themeColor="text1" w:themeTint="F2"/>
          <w:sz w:val="32"/>
          <w:szCs w:val="32"/>
        </w:rPr>
        <w:t>经费支出决算具体情况说明</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本单位2020年度财政拨款</w:t>
      </w:r>
      <w:r>
        <w:rPr>
          <w:rFonts w:hint="eastAsia"/>
          <w:color w:val="0C0C0C" w:themeColor="text1" w:themeTint="F2"/>
          <w:sz w:val="32"/>
          <w:szCs w:val="32"/>
        </w:rPr>
        <w:t>“</w:t>
      </w:r>
      <w:r>
        <w:rPr>
          <w:rFonts w:hint="eastAsia" w:ascii="仿宋_GB2312" w:eastAsia="仿宋_GB2312"/>
          <w:color w:val="0C0C0C" w:themeColor="text1" w:themeTint="F2"/>
          <w:sz w:val="32"/>
          <w:szCs w:val="32"/>
        </w:rPr>
        <w:t>三公</w:t>
      </w:r>
      <w:r>
        <w:rPr>
          <w:rFonts w:hint="eastAsia"/>
          <w:color w:val="0C0C0C" w:themeColor="text1" w:themeTint="F2"/>
          <w:sz w:val="32"/>
          <w:szCs w:val="32"/>
        </w:rPr>
        <w:t>”</w:t>
      </w:r>
      <w:r>
        <w:rPr>
          <w:rFonts w:hint="eastAsia" w:ascii="仿宋_GB2312" w:eastAsia="仿宋_GB2312"/>
          <w:color w:val="0C0C0C" w:themeColor="text1" w:themeTint="F2"/>
          <w:sz w:val="32"/>
          <w:szCs w:val="32"/>
        </w:rPr>
        <w:t>经费支出0.00万元，因公出国（境）费支出0.00万元，占0.00%；公务用车购置及运行维护费支出0.00万元，占0.00%；公务接待费支出0.00万元，占0.00%。具体情况如下：</w:t>
      </w:r>
    </w:p>
    <w:p>
      <w:pPr>
        <w:keepNext w:val="0"/>
        <w:keepLines w:val="0"/>
        <w:widowControl/>
        <w:suppressLineNumbers w:val="0"/>
        <w:autoSpaceDE w:val="0"/>
        <w:autoSpaceDN w:val="0"/>
        <w:spacing w:before="100" w:beforeAutospacing="1" w:after="100" w:afterAutospacing="1" w:line="580" w:lineRule="atLeast"/>
        <w:ind w:left="0" w:right="0" w:firstLine="600"/>
        <w:rPr>
          <w:rFonts w:hint="eastAsia" w:ascii="宋体" w:hAnsi="宋体" w:eastAsia="宋体" w:cs="宋体"/>
          <w:kern w:val="0"/>
          <w:sz w:val="24"/>
          <w:szCs w:val="24"/>
        </w:rPr>
      </w:pPr>
      <w:r>
        <w:rPr>
          <w:rFonts w:hint="eastAsia" w:ascii="仿宋_GB2312" w:eastAsia="仿宋_GB2312"/>
          <w:b/>
          <w:bCs/>
          <w:color w:val="0C0C0C" w:themeColor="text1" w:themeTint="F2"/>
          <w:sz w:val="32"/>
          <w:szCs w:val="32"/>
        </w:rPr>
        <w:t>因公出国（境）费支出</w:t>
      </w:r>
      <w:r>
        <w:rPr>
          <w:rFonts w:hint="eastAsia" w:ascii="仿宋_GB2312" w:eastAsia="仿宋_GB2312"/>
          <w:color w:val="0C0C0C" w:themeColor="text1" w:themeTint="F2"/>
          <w:sz w:val="32"/>
          <w:szCs w:val="32"/>
        </w:rPr>
        <w:t>0.00万元。全年因公出国（境）团组0个，累计0人次。上年增加（减少）0.00万元，</w:t>
      </w:r>
      <w:r>
        <w:rPr>
          <w:rFonts w:hint="default" w:ascii="仿宋_GB2312" w:hAnsi="宋体" w:eastAsia="仿宋_GB2312" w:cs="仿宋_GB2312"/>
          <w:kern w:val="0"/>
          <w:sz w:val="32"/>
          <w:szCs w:val="32"/>
        </w:rPr>
        <w:t>主要原因是我单位2020年无因公出国（境）支出。</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b/>
          <w:bCs/>
          <w:color w:val="0C0C0C" w:themeColor="text1" w:themeTint="F2"/>
          <w:sz w:val="32"/>
          <w:szCs w:val="32"/>
        </w:rPr>
        <w:t>公务用车购置及运行维护费支出</w:t>
      </w:r>
      <w:r>
        <w:rPr>
          <w:rFonts w:hint="eastAsia" w:ascii="仿宋_GB2312" w:eastAsia="仿宋_GB2312"/>
          <w:color w:val="0C0C0C" w:themeColor="text1" w:themeTint="F2"/>
          <w:sz w:val="32"/>
          <w:szCs w:val="32"/>
        </w:rPr>
        <w:t>0.00万元。其中：公务用车购置支出0.00万元，用于公务用车购置及运行维护费支付支出0万元，车均购置费0.00万元，公务用车购置支出较上年增加0.00万元，公务用车运行维护费支出0.00万元，，车均运维费0.00万元，公务用车运行维护费支出较上年增加0.00万元，主要原因是我单位无公务用车购置及运行维护费支出，财政拨款开支的公务用车保有量为0辆。</w:t>
      </w:r>
    </w:p>
    <w:p>
      <w:pPr>
        <w:keepNext w:val="0"/>
        <w:keepLines w:val="0"/>
        <w:widowControl/>
        <w:suppressLineNumbers w:val="0"/>
        <w:autoSpaceDE w:val="0"/>
        <w:autoSpaceDN w:val="0"/>
        <w:spacing w:before="100" w:beforeAutospacing="1" w:after="100" w:afterAutospacing="1" w:line="580" w:lineRule="atLeast"/>
        <w:ind w:left="0" w:right="0" w:firstLine="600"/>
        <w:rPr>
          <w:rFonts w:hint="default" w:ascii="仿宋_GB2312" w:hAnsi="宋体" w:eastAsia="仿宋_GB2312" w:cs="仿宋_GB2312"/>
          <w:kern w:val="0"/>
          <w:sz w:val="32"/>
          <w:szCs w:val="32"/>
        </w:rPr>
      </w:pPr>
      <w:r>
        <w:rPr>
          <w:rFonts w:hint="eastAsia" w:ascii="仿宋_GB2312" w:eastAsia="仿宋_GB2312"/>
          <w:b/>
          <w:bCs/>
          <w:color w:val="0C0C0C" w:themeColor="text1" w:themeTint="F2"/>
          <w:sz w:val="32"/>
          <w:szCs w:val="32"/>
        </w:rPr>
        <w:t>公务接待费支出</w:t>
      </w:r>
      <w:r>
        <w:rPr>
          <w:rFonts w:hint="eastAsia" w:ascii="仿宋_GB2312" w:eastAsia="仿宋_GB2312"/>
          <w:color w:val="0C0C0C" w:themeColor="text1" w:themeTint="F2"/>
          <w:sz w:val="32"/>
          <w:szCs w:val="32"/>
        </w:rPr>
        <w:t>0.00万元。其中：国内公务接待费0.00万元，接待0批次，共接待0人次。国（境）外接待费0.00万元，接待0批次，共接待0人次。。较上年0.00万元，</w:t>
      </w:r>
      <w:r>
        <w:rPr>
          <w:rFonts w:hint="default" w:ascii="仿宋_GB2312" w:hAnsi="宋体" w:eastAsia="仿宋_GB2312" w:cs="仿宋_GB2312"/>
          <w:kern w:val="0"/>
          <w:sz w:val="32"/>
          <w:szCs w:val="32"/>
        </w:rPr>
        <w:t>主要原因是我单位2020年未发生公务接待费用支出。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三、预算绩效情况说明</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（一）预算绩效管理工作开展情况</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根据预算绩效管理要求，我单位组织对2020年度一般公共预算项目支出全面开展绩效自评，其中，一级项目 0 个，二级项目1个，共涉及资金10万元，占一般公共预算项目支出总额的100%；政府性基金预算项目0个，其中，一级项目0个，二级项目0个，共涉及资金 0 万元，占应纳入绩效自评的政府性基金预算项目支出总额的100%；</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（二）部门决算中项目绩效自评结果</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我单位今年在部门决算中反映</w:t>
      </w:r>
      <w:r>
        <w:rPr>
          <w:rFonts w:hint="eastAsia"/>
          <w:color w:val="0C0C0C" w:themeColor="text1" w:themeTint="F2"/>
          <w:sz w:val="32"/>
          <w:szCs w:val="32"/>
        </w:rPr>
        <w:t>“扶持和促进蒙中医药中医药事业发展资金项目”</w:t>
      </w:r>
      <w:r>
        <w:rPr>
          <w:rFonts w:hint="eastAsia" w:ascii="仿宋_GB2312" w:eastAsia="仿宋_GB2312"/>
          <w:color w:val="0C0C0C" w:themeColor="text1" w:themeTint="F2"/>
          <w:sz w:val="32"/>
          <w:szCs w:val="32"/>
        </w:rPr>
        <w:t>政府性基金项目，共1个项目的绩效自评结果。</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1.项目自评综述：</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根据年初设定的绩效目标，项目自评得分80分。全年预算数为10万元，执行数为10万元，完成预算的100%。项目绩效目标完成情况：都已完成。发现的主要问题及原因：无问题。</w:t>
      </w:r>
    </w:p>
    <w:tbl>
      <w:tblPr>
        <w:tblStyle w:val="5"/>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8"/>
        <w:gridCol w:w="1130"/>
        <w:gridCol w:w="904"/>
        <w:gridCol w:w="904"/>
        <w:gridCol w:w="947"/>
        <w:gridCol w:w="947"/>
        <w:gridCol w:w="947"/>
        <w:gridCol w:w="962"/>
        <w:gridCol w:w="9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850" w:type="dxa"/>
            <w:gridSpan w:val="9"/>
            <w:tcBorders>
              <w:top w:val="outset" w:color="FFFFFF" w:sz="6" w:space="0"/>
              <w:left w:val="outset" w:color="FFFFFF" w:sz="6" w:space="0"/>
              <w:bottom w:val="outset" w:color="FFFFFF" w:sz="6" w:space="0"/>
              <w:right w:val="outset" w:color="FFFFFF" w:sz="6" w:space="0"/>
            </w:tcBorders>
            <w:vAlign w:val="center"/>
          </w:tcPr>
          <w:p>
            <w:pPr>
              <w:pStyle w:val="4"/>
              <w:jc w:val="center"/>
            </w:pPr>
            <w:r>
              <w:rPr>
                <w:rStyle w:val="7"/>
                <w:rFonts w:hint="eastAsia"/>
              </w:rPr>
              <w:t>项目支出绩效自评表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850" w:type="dxa"/>
            <w:gridSpan w:val="9"/>
            <w:tcBorders>
              <w:top w:val="outset" w:color="FFFFFF" w:sz="6" w:space="0"/>
              <w:left w:val="outset" w:color="FFFFFF" w:sz="6" w:space="0"/>
              <w:bottom w:val="outset" w:color="FFFFFF" w:sz="6" w:space="0"/>
              <w:right w:val="outset" w:color="FFFFFF" w:sz="6" w:space="0"/>
            </w:tcBorders>
            <w:vAlign w:val="center"/>
          </w:tcPr>
          <w:p>
            <w:pPr>
              <w:pStyle w:val="4"/>
              <w:jc w:val="center"/>
            </w:pPr>
            <w:r>
              <w:rPr>
                <w:rStyle w:val="7"/>
                <w:rFonts w:hint="eastAsia"/>
              </w:rPr>
              <w:t>（ 2020 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项目名称</w:t>
            </w:r>
          </w:p>
        </w:tc>
        <w:tc>
          <w:tcPr>
            <w:tcW w:w="2955" w:type="dxa"/>
            <w:gridSpan w:val="3"/>
            <w:tcBorders>
              <w:top w:val="outset" w:color="auto" w:sz="6" w:space="0"/>
              <w:left w:val="outset" w:color="auto" w:sz="6" w:space="0"/>
              <w:bottom w:val="outset" w:color="auto" w:sz="6" w:space="0"/>
              <w:right w:val="outset" w:color="auto" w:sz="6" w:space="0"/>
            </w:tcBorders>
            <w:vAlign w:val="center"/>
          </w:tcPr>
          <w:p>
            <w:pPr>
              <w:pStyle w:val="4"/>
            </w:pPr>
            <w:r>
              <w:rPr>
                <w:rFonts w:hint="eastAsia"/>
              </w:rPr>
              <w:t> 扶持和促进蒙中医药中医药事业发展资金</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项目负责人及电话</w:t>
            </w:r>
          </w:p>
        </w:tc>
        <w:tc>
          <w:tcPr>
            <w:tcW w:w="2955" w:type="dxa"/>
            <w:gridSpan w:val="3"/>
            <w:tcBorders>
              <w:top w:val="outset" w:color="auto" w:sz="6" w:space="0"/>
              <w:left w:val="outset" w:color="auto" w:sz="6" w:space="0"/>
              <w:bottom w:val="outset" w:color="auto" w:sz="6" w:space="0"/>
              <w:right w:val="outset" w:color="auto" w:sz="6" w:space="0"/>
            </w:tcBorders>
            <w:vAlign w:val="center"/>
          </w:tcPr>
          <w:p>
            <w:pPr>
              <w:pStyle w:val="4"/>
            </w:pPr>
            <w:r>
              <w:rPr>
                <w:rFonts w:hint="eastAsia"/>
              </w:rPr>
              <w:t> 白玉昊</w:t>
            </w:r>
            <w:r>
              <w:t xml:space="preserve">  6987801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主管部门</w:t>
            </w:r>
          </w:p>
        </w:tc>
        <w:tc>
          <w:tcPr>
            <w:tcW w:w="2955" w:type="dxa"/>
            <w:gridSpan w:val="3"/>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0"/>
                <w:szCs w:val="20"/>
              </w:rPr>
            </w:pPr>
            <w:r>
              <w:rPr>
                <w:rFonts w:hint="eastAsia"/>
                <w:color w:val="000000"/>
                <w:sz w:val="20"/>
                <w:szCs w:val="20"/>
              </w:rPr>
              <w:t>乌海市卫生健康委员会   424001</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实施单位</w:t>
            </w:r>
          </w:p>
        </w:tc>
        <w:tc>
          <w:tcPr>
            <w:tcW w:w="2955" w:type="dxa"/>
            <w:gridSpan w:val="3"/>
            <w:tcBorders>
              <w:top w:val="outset" w:color="auto" w:sz="6" w:space="0"/>
              <w:left w:val="outset" w:color="auto" w:sz="6" w:space="0"/>
              <w:bottom w:val="outset" w:color="auto" w:sz="6" w:space="0"/>
              <w:right w:val="outset" w:color="auto" w:sz="6" w:space="0"/>
            </w:tcBorders>
            <w:vAlign w:val="center"/>
          </w:tcPr>
          <w:p>
            <w:pPr>
              <w:pStyle w:val="4"/>
            </w:pPr>
            <w:r>
              <w:rPr>
                <w:rFonts w:hint="eastAsia"/>
              </w:rPr>
              <w:t> 乌海市蒙医中医医院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70" w:type="dxa"/>
            <w:gridSpan w:val="2"/>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项目预算执行情况</w:t>
            </w:r>
            <w:r>
              <w:rPr>
                <w:rFonts w:hint="eastAsia"/>
              </w:rPr>
              <w:t xml:space="preserve"> </w:t>
            </w:r>
            <w:r>
              <w:rPr>
                <w:rStyle w:val="7"/>
                <w:rFonts w:hint="eastAsia"/>
              </w:rPr>
              <w:t>（万元）</w:t>
            </w:r>
          </w:p>
        </w:tc>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全年预算数（A）</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全年执行数（B）</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分值</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执行率（B/A)</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tc>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年度资金总额：</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10</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10 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10</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tc>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其中：财政拨款</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10</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10 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tc>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其他资金</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年度总体目标完成情况</w:t>
            </w:r>
          </w:p>
        </w:tc>
        <w:tc>
          <w:tcPr>
            <w:tcW w:w="3930" w:type="dxa"/>
            <w:gridSpan w:val="4"/>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预期目标</w:t>
            </w:r>
          </w:p>
        </w:tc>
        <w:tc>
          <w:tcPr>
            <w:tcW w:w="3930" w:type="dxa"/>
            <w:gridSpan w:val="4"/>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目标实际完成情况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3930" w:type="dxa"/>
            <w:gridSpan w:val="4"/>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3930" w:type="dxa"/>
            <w:gridSpan w:val="4"/>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pPr>
            <w:r>
              <w:rPr>
                <w:rStyle w:val="7"/>
                <w:rFonts w:hint="eastAsia"/>
              </w:rPr>
              <w:t>绩效指标</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一级指标</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二级指标</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三级指标</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分值</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预期指标值</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实际完成指标值</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得分</w:t>
            </w:r>
          </w:p>
        </w:tc>
        <w:tc>
          <w:tcPr>
            <w:tcW w:w="735"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未完成原因及拟采取的改进措施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产出指标</w:t>
            </w:r>
            <w:r>
              <w:rPr>
                <w:rFonts w:hint="eastAsia"/>
              </w:rPr>
              <w:t xml:space="preserve"> </w:t>
            </w:r>
            <w:r>
              <w:rPr>
                <w:rStyle w:val="7"/>
                <w:rFonts w:hint="eastAsia"/>
              </w:rPr>
              <w:t>(50分)</w:t>
            </w:r>
          </w:p>
        </w:tc>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数量指标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蒙药院内制剂采购10万元</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质量指标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80%</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时效指标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2020年12月31日</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成本指标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蒙药院内制剂采购成本费10万元</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735" w:type="dxa"/>
            <w:vMerge w:val="restart"/>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(30分)</w:t>
            </w:r>
            <w:r>
              <w:rPr>
                <w:rFonts w:hint="eastAsia"/>
              </w:rPr>
              <w:t xml:space="preserve"> </w:t>
            </w:r>
            <w:r>
              <w:rPr>
                <w:rStyle w:val="7"/>
                <w:rFonts w:hint="eastAsia"/>
              </w:rPr>
              <w:t>效益指标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经济效益指标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1.5万元</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社会效益指标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将符合规定调剂使用的蒙药院内制剂纳入当地基本医保支付范围，满足当地用药需求</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生态效益指标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无</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可持续影响指标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p>
            <w:pPr>
              <w:rPr>
                <w:color w:val="000000"/>
                <w:sz w:val="22"/>
                <w:szCs w:val="22"/>
              </w:rPr>
            </w:pPr>
            <w:r>
              <w:rPr>
                <w:rFonts w:hint="eastAsia"/>
                <w:color w:val="000000"/>
                <w:sz w:val="22"/>
                <w:szCs w:val="22"/>
              </w:rPr>
              <w:t>扶持和促进蒙中医药中医药事业发展资金</w:t>
            </w:r>
          </w:p>
          <w:p>
            <w:pPr>
              <w:pStyle w:val="4"/>
            </w:pP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无</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满意度指标(10分)</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服务对象满意度指标</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940" w:type="dxa"/>
            <w:gridSpan w:val="4"/>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总分</w:t>
            </w:r>
          </w:p>
        </w:tc>
        <w:tc>
          <w:tcPr>
            <w:tcW w:w="990" w:type="dxa"/>
            <w:tcBorders>
              <w:top w:val="outset" w:color="auto" w:sz="6" w:space="0"/>
              <w:left w:val="outset" w:color="auto" w:sz="6" w:space="0"/>
              <w:bottom w:val="outset" w:color="auto" w:sz="6" w:space="0"/>
              <w:right w:val="outset" w:color="auto" w:sz="6" w:space="0"/>
            </w:tcBorders>
            <w:vAlign w:val="center"/>
          </w:tcPr>
          <w:p>
            <w:pPr>
              <w:pStyle w:val="4"/>
              <w:jc w:val="center"/>
            </w:pPr>
            <w:r>
              <w:rPr>
                <w:rStyle w:val="7"/>
                <w:rFonts w:hint="eastAsia"/>
              </w:rPr>
              <w:t>100</w:t>
            </w:r>
          </w:p>
        </w:tc>
        <w:tc>
          <w:tcPr>
            <w:tcW w:w="1965" w:type="dxa"/>
            <w:gridSpan w:val="2"/>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c>
          <w:tcPr>
            <w:tcW w:w="990" w:type="dxa"/>
            <w:tcBorders>
              <w:top w:val="outset" w:color="auto" w:sz="6" w:space="0"/>
              <w:left w:val="outset" w:color="auto" w:sz="6" w:space="0"/>
              <w:bottom w:val="outset" w:color="auto" w:sz="6" w:space="0"/>
              <w:right w:val="outset" w:color="auto" w:sz="6" w:space="0"/>
            </w:tcBorders>
            <w:vAlign w:val="center"/>
          </w:tcPr>
          <w:p>
            <w:pPr>
              <w:pStyle w:val="4"/>
            </w:pPr>
            <w:r>
              <w:rPr>
                <w:rFonts w:hint="eastAsia"/>
              </w:rPr>
              <w:t> </w:t>
            </w:r>
          </w:p>
        </w:tc>
      </w:tr>
    </w:tbl>
    <w:p>
      <w:r>
        <w:rPr>
          <w:rFonts w:hint="eastAsia"/>
        </w:rPr>
        <w:t> </w:t>
      </w:r>
    </w:p>
    <w:p>
      <w:pPr>
        <w:pStyle w:val="4"/>
      </w:pPr>
      <w:r>
        <w:rPr>
          <w:rFonts w:hint="eastAsia"/>
        </w:rPr>
        <w:t> </w:t>
      </w:r>
    </w:p>
    <w:p>
      <w:pPr>
        <w:autoSpaceDE w:val="0"/>
        <w:autoSpaceDN w:val="0"/>
        <w:spacing w:before="100" w:beforeAutospacing="1" w:after="100" w:afterAutospacing="1" w:line="580" w:lineRule="atLeast"/>
        <w:ind w:firstLine="600"/>
      </w:pPr>
      <w:r>
        <w:rPr>
          <w:rFonts w:hint="eastAsia" w:ascii="仿宋_GB2312" w:eastAsia="仿宋_GB2312"/>
          <w:b/>
          <w:bCs/>
          <w:color w:val="000000"/>
          <w:sz w:val="32"/>
          <w:szCs w:val="32"/>
        </w:rPr>
        <w:t>（三）部门评价项目绩效评价结果。</w:t>
      </w:r>
    </w:p>
    <w:p>
      <w:pPr>
        <w:autoSpaceDE w:val="0"/>
        <w:autoSpaceDN w:val="0"/>
        <w:spacing w:beforeAutospacing="1" w:afterAutospacing="1" w:line="580" w:lineRule="atLeast"/>
        <w:ind w:firstLine="600"/>
        <w:rPr>
          <w:rFonts w:hint="eastAsia" w:ascii="仿宋_GB2312" w:eastAsia="仿宋_GB2312"/>
          <w:color w:val="0C0C0C" w:themeColor="text1" w:themeTint="F2"/>
          <w:sz w:val="32"/>
          <w:szCs w:val="32"/>
        </w:rPr>
      </w:pPr>
      <w:r>
        <w:rPr>
          <w:rFonts w:hint="eastAsia"/>
        </w:rPr>
        <w:t> </w:t>
      </w:r>
      <w:r>
        <w:rPr>
          <w:rFonts w:hint="eastAsia" w:ascii="仿宋_GB2312" w:eastAsia="仿宋_GB2312"/>
          <w:color w:val="0C0C0C" w:themeColor="text1" w:themeTint="F2"/>
          <w:sz w:val="32"/>
          <w:szCs w:val="32"/>
        </w:rPr>
        <w:t>扶持和促进蒙中医药中医药事业发展资金项目，扶持和促进蒙中医药中医药事业发展资金，符合规定调剂使用的蒙药院内制剂纳入当地基本医保支付范围，满足当地用药需求，蒙中医药管理体系、医疗服务体系有待进一步完善。</w:t>
      </w:r>
    </w:p>
    <w:p>
      <w:pPr>
        <w:autoSpaceDE w:val="0"/>
        <w:autoSpaceDN w:val="0"/>
        <w:spacing w:beforeAutospacing="1" w:afterAutospacing="1" w:line="580" w:lineRule="atLeast"/>
        <w:ind w:firstLine="600"/>
        <w:rPr>
          <w:rFonts w:hint="eastAsia" w:ascii="仿宋_GB2312" w:eastAsia="仿宋_GB2312"/>
          <w:color w:val="0C0C0C" w:themeColor="text1" w:themeTint="F2"/>
          <w:sz w:val="32"/>
          <w:szCs w:val="32"/>
        </w:rPr>
      </w:pPr>
    </w:p>
    <w:p>
      <w:pPr>
        <w:autoSpaceDE w:val="0"/>
        <w:autoSpaceDN w:val="0"/>
        <w:spacing w:before="100" w:beforeAutospacing="1" w:after="100" w:afterAutospacing="1" w:line="580" w:lineRule="atLeast"/>
        <w:ind w:firstLine="600"/>
      </w:pPr>
      <w:r>
        <w:rPr>
          <w:rFonts w:hint="eastAsia" w:ascii="仿宋_GB2312" w:eastAsia="仿宋_GB2312"/>
          <w:sz w:val="32"/>
          <w:szCs w:val="32"/>
        </w:rPr>
        <w:t>四、其他重要事项的情况说明</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（一）机关运行经费支出情况</w:t>
      </w:r>
      <w:bookmarkStart w:id="0" w:name="_GoBack"/>
    </w:p>
    <w:p>
      <w:pPr>
        <w:autoSpaceDE w:val="0"/>
        <w:autoSpaceDN w:val="0"/>
        <w:spacing w:beforeAutospacing="1" w:afterAutospacing="1" w:line="580" w:lineRule="atLeast"/>
        <w:ind w:firstLine="600"/>
      </w:pPr>
      <w:r>
        <w:rPr>
          <w:rFonts w:hint="eastAsia" w:ascii="仿宋_GB2312" w:eastAsia="仿宋_GB2312"/>
          <w:color w:val="0C0C0C" w:themeColor="text1" w:themeTint="F2"/>
          <w:sz w:val="32"/>
          <w:szCs w:val="32"/>
        </w:rPr>
        <w:t>我单位为事业单位，2020年度机构运转经费支出0万元</w:t>
      </w:r>
      <w:bookmarkEnd w:id="0"/>
      <w:r>
        <w:rPr>
          <w:rFonts w:hint="eastAsia" w:ascii="仿宋_GB2312" w:eastAsia="仿宋_GB2312"/>
          <w:color w:val="0C0C0C" w:themeColor="text1" w:themeTint="F2"/>
          <w:sz w:val="32"/>
          <w:szCs w:val="32"/>
        </w:rPr>
        <w:t>，比2019年增加0.00万元，增加0.00%。</w:t>
      </w:r>
      <w:r>
        <w:rPr>
          <w:rFonts w:hint="eastAsia" w:ascii="仿宋_GB2312" w:eastAsia="仿宋_GB2312"/>
          <w:color w:val="auto"/>
          <w:sz w:val="32"/>
          <w:szCs w:val="32"/>
        </w:rPr>
        <w:t>主要原因是：我单位</w:t>
      </w:r>
      <w:r>
        <w:rPr>
          <w:rFonts w:hint="eastAsia" w:ascii="仿宋_GB2312" w:eastAsia="仿宋_GB2312"/>
          <w:color w:val="auto"/>
          <w:sz w:val="32"/>
          <w:szCs w:val="32"/>
          <w:lang w:val="en-US" w:eastAsia="zh-CN"/>
        </w:rPr>
        <w:t>2020年无</w:t>
      </w:r>
      <w:r>
        <w:rPr>
          <w:rFonts w:hint="eastAsia" w:ascii="仿宋_GB2312" w:eastAsia="仿宋_GB2312"/>
          <w:color w:val="auto"/>
          <w:sz w:val="32"/>
          <w:szCs w:val="32"/>
        </w:rPr>
        <w:t>机构运转经费</w:t>
      </w:r>
      <w:r>
        <w:rPr>
          <w:rFonts w:hint="eastAsia" w:ascii="仿宋_GB2312" w:eastAsia="仿宋_GB2312"/>
          <w:color w:val="auto"/>
          <w:sz w:val="32"/>
          <w:szCs w:val="32"/>
          <w:lang w:val="en-US" w:eastAsia="zh-CN"/>
        </w:rPr>
        <w:t>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（二）政府采购支出情况</w:t>
      </w:r>
    </w:p>
    <w:p>
      <w:pPr>
        <w:autoSpaceDE w:val="0"/>
        <w:autoSpaceDN w:val="0"/>
        <w:spacing w:before="100" w:beforeAutospacing="1" w:after="100" w:afterAutospacing="1" w:line="580" w:lineRule="atLeast"/>
        <w:ind w:firstLine="600"/>
        <w:rPr>
          <w:rFonts w:ascii="仿宋_GB2312" w:eastAsia="仿宋_GB2312"/>
          <w:color w:val="0C0C0C" w:themeColor="text1" w:themeTint="F2"/>
          <w:sz w:val="32"/>
          <w:szCs w:val="32"/>
        </w:rPr>
      </w:pPr>
      <w:r>
        <w:rPr>
          <w:rFonts w:hint="eastAsia" w:ascii="仿宋_GB2312" w:eastAsia="仿宋_GB2312"/>
          <w:sz w:val="32"/>
          <w:szCs w:val="32"/>
        </w:rPr>
        <w:t>本</w:t>
      </w:r>
      <w:r>
        <w:rPr>
          <w:rFonts w:hint="eastAsia" w:ascii="仿宋_GB2312" w:eastAsia="仿宋_GB2312"/>
          <w:color w:val="0C0C0C" w:themeColor="text1" w:themeTint="F2"/>
          <w:sz w:val="32"/>
          <w:szCs w:val="32"/>
        </w:rPr>
        <w:t>单位2020年度政府采购支出合计0.00万元，其中：政府采购货物支出0.00万元，比2019年减少16,090.26万元，降低100.00%，主要原因是：我院二期设备采购已完成；政府采购工程支出0.00万元，比2019年减少280.04万元，降低100.00%，主要原因是：2020我院新搬入二期工程，无建筑维修改造支出；政府采购服务支出0.00万元，比2019年减少789.98万元，降低100.00%，主要原因是：我单位无政府采购服务支出。授予中小企业合同金额0.00万元，占政府采购支出合同总额的0%。其中：授予小微企业合同金额0.00万元，占政府采购支出合同总额的0%。</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color w:val="0C0C0C" w:themeColor="text1" w:themeTint="F2"/>
          <w:sz w:val="32"/>
          <w:szCs w:val="32"/>
        </w:rPr>
        <w:t>（三）国有资产占用情况</w:t>
      </w:r>
    </w:p>
    <w:p>
      <w:pPr>
        <w:autoSpaceDE w:val="0"/>
        <w:autoSpaceDN w:val="0"/>
        <w:spacing w:before="100" w:beforeAutospacing="1" w:after="100" w:afterAutospacing="1" w:line="580" w:lineRule="atLeast"/>
        <w:ind w:firstLine="600"/>
      </w:pPr>
      <w:r>
        <w:rPr>
          <w:rFonts w:hint="eastAsia" w:ascii="仿宋_GB2312" w:eastAsia="仿宋_GB2312"/>
          <w:color w:val="0C0C0C" w:themeColor="text1" w:themeTint="F2"/>
          <w:sz w:val="32"/>
          <w:szCs w:val="32"/>
        </w:rPr>
        <w:t>截至2020年12月31日，本单位共有车辆8辆。其中，副部（省）级及以上领导用车0辆;主要领导干部用车0辆;机要通信用车0辆，应急保障用车0辆，;执法执勤用车0辆</w:t>
      </w:r>
      <w:r>
        <w:rPr>
          <w:rFonts w:hint="eastAsia"/>
          <w:color w:val="0C0C0C" w:themeColor="text1" w:themeTint="F2"/>
          <w:sz w:val="32"/>
          <w:szCs w:val="32"/>
        </w:rPr>
        <w:t>,</w:t>
      </w:r>
      <w:r>
        <w:rPr>
          <w:rFonts w:hint="eastAsia" w:ascii="仿宋_GB2312" w:eastAsia="仿宋_GB2312"/>
          <w:color w:val="0C0C0C" w:themeColor="text1" w:themeTint="F2"/>
          <w:sz w:val="32"/>
          <w:szCs w:val="32"/>
        </w:rPr>
        <w:t>主要用于；特种专业技术用车8辆</w:t>
      </w:r>
      <w:r>
        <w:rPr>
          <w:rFonts w:hint="eastAsia"/>
          <w:color w:val="0C0C0C" w:themeColor="text1" w:themeTint="F2"/>
          <w:sz w:val="32"/>
          <w:szCs w:val="32"/>
        </w:rPr>
        <w:t>,</w:t>
      </w:r>
      <w:r>
        <w:rPr>
          <w:rFonts w:hint="eastAsia" w:ascii="仿宋_GB2312" w:eastAsia="仿宋_GB2312"/>
          <w:color w:val="0C0C0C" w:themeColor="text1" w:themeTint="F2"/>
          <w:sz w:val="32"/>
          <w:szCs w:val="32"/>
        </w:rPr>
        <w:t>主要用于：医疗急救、救助；离退休干部用车0辆</w:t>
      </w:r>
      <w:r>
        <w:rPr>
          <w:rFonts w:hint="eastAsia"/>
          <w:color w:val="0C0C0C" w:themeColor="text1" w:themeTint="F2"/>
          <w:sz w:val="32"/>
          <w:szCs w:val="32"/>
        </w:rPr>
        <w:t>,</w:t>
      </w:r>
      <w:r>
        <w:rPr>
          <w:rFonts w:hint="eastAsia" w:ascii="仿宋_GB2312" w:eastAsia="仿宋_GB2312"/>
          <w:color w:val="0C0C0C" w:themeColor="text1" w:themeTint="F2"/>
          <w:sz w:val="32"/>
          <w:szCs w:val="32"/>
        </w:rPr>
        <w:t>；其他用车0辆</w:t>
      </w:r>
      <w:r>
        <w:rPr>
          <w:rFonts w:hint="eastAsia" w:ascii="仿宋_GB2312" w:eastAsia="仿宋_GB2312"/>
          <w:color w:val="0C0C0C" w:themeColor="text1" w:themeTint="F2"/>
          <w:sz w:val="32"/>
          <w:szCs w:val="32"/>
          <w:lang w:eastAsia="zh-CN"/>
        </w:rPr>
        <w:t>。</w:t>
      </w:r>
      <w:r>
        <w:rPr>
          <w:rFonts w:hint="eastAsia" w:ascii="仿宋_GB2312" w:eastAsia="仿宋_GB2312"/>
          <w:color w:val="0C0C0C" w:themeColor="text1" w:themeTint="F2"/>
          <w:sz w:val="32"/>
          <w:szCs w:val="32"/>
        </w:rPr>
        <w:t>单位价值50万元以上通用设备0台，比2019年减少3.00台，主要原因是医疗专用大型设备报废处置 ;单位价值100万元以上专用设备18台，比2019年减少2.00，主要原因是医疗专用大型设备报废处置</w:t>
      </w:r>
      <w:r>
        <w:rPr>
          <w:rFonts w:hint="eastAsia" w:ascii="仿宋_GB2312" w:eastAsia="仿宋_GB2312"/>
          <w:color w:val="000000"/>
          <w:sz w:val="32"/>
          <w:szCs w:val="32"/>
        </w:rPr>
        <w:t>。</w:t>
      </w:r>
    </w:p>
    <w:p>
      <w:pPr>
        <w:autoSpaceDE w:val="0"/>
        <w:autoSpaceDN w:val="0"/>
        <w:spacing w:before="100" w:beforeAutospacing="1" w:after="100" w:afterAutospacing="1" w:line="580" w:lineRule="atLeast"/>
        <w:ind w:firstLine="600"/>
      </w:pPr>
      <w:r>
        <w:rPr>
          <w:rFonts w:hint="eastAsia"/>
          <w:sz w:val="32"/>
          <w:szCs w:val="32"/>
        </w:rPr>
        <w:t> </w:t>
      </w:r>
    </w:p>
    <w:p>
      <w:pPr>
        <w:autoSpaceDE w:val="0"/>
        <w:autoSpaceDN w:val="0"/>
        <w:spacing w:before="100" w:beforeAutospacing="1" w:after="100" w:afterAutospacing="1" w:line="580" w:lineRule="atLeast"/>
        <w:ind w:firstLine="600"/>
      </w:pPr>
      <w:r>
        <w:rPr>
          <w:rFonts w:hint="eastAsia" w:ascii="仿宋_GB2312" w:eastAsia="仿宋_GB2312"/>
          <w:b/>
          <w:bCs/>
          <w:sz w:val="32"/>
          <w:szCs w:val="32"/>
        </w:rPr>
        <w:t>第三部分 名词解释</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（一）财政拨款收入：指本年度从本级财政部门取得的财政拨款，包括一般公共预算财政拨款、政府性基金预算财政拨款和国有资本经营预算财政拨款。</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（二）事业收入：指事业单位开展专业业务活动及其辅助活动取得的收入；事业单位收到的财政专户实际核拨的教育收费等资金。</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（三）经营收入：指事业单位在专业业务活动及其辅助活动之外开展非独立核算经营活动取得的收入。</w:t>
      </w:r>
    </w:p>
    <w:p>
      <w:pPr>
        <w:autoSpaceDE w:val="0"/>
        <w:autoSpaceDN w:val="0"/>
        <w:spacing w:before="100" w:beforeAutospacing="1" w:after="100" w:afterAutospacing="1" w:line="580" w:lineRule="atLeast"/>
        <w:ind w:firstLine="600"/>
      </w:pPr>
      <w:r>
        <w:rPr>
          <w:rFonts w:hint="eastAsia" w:ascii="仿宋_GB2312" w:eastAsia="仿宋_GB2312"/>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pPr>
        <w:autoSpaceDE w:val="0"/>
        <w:autoSpaceDN w:val="0"/>
        <w:spacing w:before="100" w:beforeAutospacing="1" w:after="100" w:afterAutospacing="1" w:line="580" w:lineRule="atLeast"/>
        <w:ind w:firstLine="600"/>
      </w:pPr>
      <w:r>
        <w:rPr>
          <w:rFonts w:hint="eastAsia" w:ascii="仿宋_GB2312" w:eastAsia="仿宋_GB2312"/>
          <w:sz w:val="32"/>
          <w:szCs w:val="32"/>
        </w:rPr>
        <w:t>（五）使用非财政拨款结余：指事业单位使用以前年度积累的非财政拨款结余弥补当年收支差额的金额。</w:t>
      </w:r>
    </w:p>
    <w:p>
      <w:pPr>
        <w:autoSpaceDE w:val="0"/>
        <w:autoSpaceDN w:val="0"/>
        <w:spacing w:before="100" w:beforeAutospacing="1" w:after="100" w:afterAutospacing="1" w:line="580" w:lineRule="atLeast"/>
        <w:ind w:firstLine="600"/>
      </w:pPr>
      <w:r>
        <w:rPr>
          <w:rFonts w:hint="eastAsia" w:ascii="仿宋_GB2312" w:eastAsia="仿宋_GB2312"/>
          <w:sz w:val="32"/>
          <w:szCs w:val="32"/>
        </w:rPr>
        <w:t>（六）年初结转和结余：</w:t>
      </w:r>
      <w:r>
        <w:rPr>
          <w:rFonts w:hint="eastAsia" w:ascii="仿宋_GB2312" w:eastAsia="仿宋_GB2312"/>
          <w:sz w:val="32"/>
          <w:szCs w:val="32"/>
          <w:shd w:val="clear" w:color="auto" w:fill="FFFFFF"/>
        </w:rPr>
        <w:t>指以前年度支出预算因客观条件变化未执行完毕、结转到本年度按有关规定继续使用的资金。</w:t>
      </w:r>
    </w:p>
    <w:p>
      <w:pPr>
        <w:autoSpaceDE w:val="0"/>
        <w:autoSpaceDN w:val="0"/>
        <w:spacing w:before="100" w:beforeAutospacing="1" w:after="100" w:afterAutospacing="1" w:line="580" w:lineRule="atLeast"/>
        <w:ind w:firstLine="600"/>
      </w:pPr>
      <w:r>
        <w:rPr>
          <w:rFonts w:hint="eastAsia" w:ascii="仿宋_GB2312" w:eastAsia="仿宋_GB2312"/>
          <w:sz w:val="32"/>
          <w:szCs w:val="32"/>
        </w:rPr>
        <w:t>（七）结余分配</w:t>
      </w:r>
      <w:r>
        <w:rPr>
          <w:rFonts w:hint="eastAsia" w:ascii="仿宋_GB2312" w:eastAsia="仿宋_GB2312"/>
          <w:sz w:val="32"/>
          <w:szCs w:val="32"/>
          <w:shd w:val="clear" w:color="auto" w:fill="FFFFFF"/>
        </w:rPr>
        <w:t>：指事业单位按照会计制度规定缴纳的所得税以及从非财政拨款结余中提取的职工福利基金、事业基金等。</w:t>
      </w:r>
    </w:p>
    <w:p>
      <w:pPr>
        <w:autoSpaceDE w:val="0"/>
        <w:autoSpaceDN w:val="0"/>
        <w:spacing w:before="100" w:beforeAutospacing="1" w:after="100" w:afterAutospacing="1" w:line="580" w:lineRule="atLeast"/>
        <w:ind w:firstLine="600"/>
      </w:pPr>
      <w:r>
        <w:rPr>
          <w:rFonts w:hint="eastAsia" w:ascii="仿宋_GB2312" w:eastAsia="仿宋_GB2312"/>
          <w:sz w:val="32"/>
          <w:szCs w:val="32"/>
        </w:rPr>
        <w:t>（八）年末结转和结余</w:t>
      </w:r>
      <w:r>
        <w:rPr>
          <w:rFonts w:hint="eastAsia" w:ascii="仿宋_GB2312" w:eastAsia="仿宋_GB2312"/>
          <w:sz w:val="32"/>
          <w:szCs w:val="32"/>
          <w:shd w:val="clear" w:color="auto" w:fill="FFFFFF"/>
        </w:rPr>
        <w:t>：指单位本年度或以前年度预算安排、因客观条件发生变化未全部执行或未执行，结转到以后年度继续使用的资金，或项目已完成等产生的结余资金。</w:t>
      </w:r>
    </w:p>
    <w:p>
      <w:pPr>
        <w:autoSpaceDE w:val="0"/>
        <w:autoSpaceDN w:val="0"/>
        <w:spacing w:before="100" w:beforeAutospacing="1" w:after="100" w:afterAutospacing="1" w:line="580" w:lineRule="atLeast"/>
        <w:ind w:firstLine="600"/>
      </w:pPr>
      <w:r>
        <w:rPr>
          <w:rFonts w:hint="eastAsia" w:ascii="仿宋_GB2312" w:eastAsia="仿宋_GB2312"/>
          <w:sz w:val="32"/>
          <w:szCs w:val="32"/>
        </w:rPr>
        <w:t>（九）基本支出：指为保障机构正常运转、完成日常工作任务而发生的人员经费和公用经费。其中：人员经费指政府收支分类经济科目中的</w:t>
      </w:r>
      <w:r>
        <w:rPr>
          <w:rFonts w:hint="eastAsia"/>
          <w:sz w:val="32"/>
          <w:szCs w:val="32"/>
        </w:rPr>
        <w:t>“</w:t>
      </w:r>
      <w:r>
        <w:rPr>
          <w:rFonts w:hint="eastAsia" w:ascii="仿宋_GB2312" w:eastAsia="仿宋_GB2312"/>
          <w:sz w:val="32"/>
          <w:szCs w:val="32"/>
        </w:rPr>
        <w:t>工资福利支出</w:t>
      </w:r>
      <w:r>
        <w:rPr>
          <w:rFonts w:hint="eastAsia"/>
          <w:sz w:val="32"/>
          <w:szCs w:val="32"/>
        </w:rPr>
        <w:t>”</w:t>
      </w:r>
      <w:r>
        <w:rPr>
          <w:rFonts w:hint="eastAsia" w:ascii="仿宋_GB2312" w:eastAsia="仿宋_GB2312"/>
          <w:sz w:val="32"/>
          <w:szCs w:val="32"/>
        </w:rPr>
        <w:t>和</w:t>
      </w:r>
      <w:r>
        <w:rPr>
          <w:rFonts w:hint="eastAsia"/>
          <w:sz w:val="32"/>
          <w:szCs w:val="32"/>
        </w:rPr>
        <w:t>“</w:t>
      </w:r>
      <w:r>
        <w:rPr>
          <w:rFonts w:hint="eastAsia" w:ascii="仿宋_GB2312" w:eastAsia="仿宋_GB2312"/>
          <w:sz w:val="32"/>
          <w:szCs w:val="32"/>
        </w:rPr>
        <w:t>对个人和家庭的补助</w:t>
      </w:r>
      <w:r>
        <w:rPr>
          <w:rFonts w:hint="eastAsia"/>
          <w:sz w:val="32"/>
          <w:szCs w:val="32"/>
        </w:rPr>
        <w:t>”</w:t>
      </w:r>
      <w:r>
        <w:rPr>
          <w:rFonts w:hint="eastAsia" w:ascii="仿宋_GB2312" w:eastAsia="仿宋_GB2312"/>
          <w:sz w:val="32"/>
          <w:szCs w:val="32"/>
        </w:rPr>
        <w:t>；公用经费指政府收支分类经济科目中除</w:t>
      </w:r>
      <w:r>
        <w:rPr>
          <w:rFonts w:hint="eastAsia"/>
          <w:sz w:val="32"/>
          <w:szCs w:val="32"/>
        </w:rPr>
        <w:t>“</w:t>
      </w:r>
      <w:r>
        <w:rPr>
          <w:rFonts w:hint="eastAsia" w:ascii="仿宋_GB2312" w:eastAsia="仿宋_GB2312"/>
          <w:sz w:val="32"/>
          <w:szCs w:val="32"/>
        </w:rPr>
        <w:t>工资福利支出</w:t>
      </w:r>
      <w:r>
        <w:rPr>
          <w:rFonts w:hint="eastAsia"/>
          <w:sz w:val="32"/>
          <w:szCs w:val="32"/>
        </w:rPr>
        <w:t>”</w:t>
      </w:r>
      <w:r>
        <w:rPr>
          <w:rFonts w:hint="eastAsia" w:ascii="仿宋_GB2312" w:eastAsia="仿宋_GB2312"/>
          <w:sz w:val="32"/>
          <w:szCs w:val="32"/>
        </w:rPr>
        <w:t>和</w:t>
      </w:r>
      <w:r>
        <w:rPr>
          <w:rFonts w:hint="eastAsia"/>
          <w:sz w:val="32"/>
          <w:szCs w:val="32"/>
        </w:rPr>
        <w:t>“</w:t>
      </w:r>
      <w:r>
        <w:rPr>
          <w:rFonts w:hint="eastAsia" w:ascii="仿宋_GB2312" w:eastAsia="仿宋_GB2312"/>
          <w:sz w:val="32"/>
          <w:szCs w:val="32"/>
        </w:rPr>
        <w:t>对个人和家庭的补助</w:t>
      </w:r>
      <w:r>
        <w:rPr>
          <w:rFonts w:hint="eastAsia"/>
          <w:sz w:val="32"/>
          <w:szCs w:val="32"/>
        </w:rPr>
        <w:t>”</w:t>
      </w:r>
      <w:r>
        <w:rPr>
          <w:rFonts w:hint="eastAsia" w:ascii="仿宋_GB2312" w:eastAsia="仿宋_GB2312"/>
          <w:sz w:val="32"/>
          <w:szCs w:val="32"/>
        </w:rPr>
        <w:t>外的其他支出。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（十）项目支出：指在基本支出之外为完成特定任务和事业发展目标所发生的支出。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（十一）经营支出：指事业单位在专业业务活动及其辅助活动之外开展非独立核算经营活动发生的支出。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（十二）</w:t>
      </w:r>
      <w:r>
        <w:rPr>
          <w:rFonts w:hint="eastAsia"/>
          <w:sz w:val="32"/>
          <w:szCs w:val="32"/>
        </w:rPr>
        <w:t>“</w:t>
      </w:r>
      <w:r>
        <w:rPr>
          <w:rFonts w:hint="eastAsia" w:ascii="仿宋_GB2312" w:eastAsia="仿宋_GB2312"/>
          <w:sz w:val="32"/>
          <w:szCs w:val="32"/>
        </w:rPr>
        <w:t>三公</w:t>
      </w:r>
      <w:r>
        <w:rPr>
          <w:rFonts w:hint="eastAsia"/>
          <w:sz w:val="32"/>
          <w:szCs w:val="32"/>
        </w:rPr>
        <w:t>”</w:t>
      </w:r>
      <w:r>
        <w:rPr>
          <w:rFonts w:hint="eastAsia" w:ascii="仿宋_GB2312" w:eastAsia="仿宋_GB2312"/>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sz w:val="32"/>
          <w:szCs w:val="32"/>
        </w:rPr>
        <w:t>（十三）机关运行经费：指行政单位和参照公务员法管理的事业单位使用一般公共预算财政拨款安排的基本支出中的日常公用经费支出。</w:t>
      </w:r>
      <w:r>
        <w:rPr>
          <w:rFonts w:hint="eastAsia" w:ascii="仿宋_GB2312" w:eastAsia="仿宋_GB2312"/>
          <w:color w:val="0C0C0C" w:themeColor="text1" w:themeTint="F2"/>
          <w:sz w:val="32"/>
          <w:szCs w:val="32"/>
        </w:rPr>
        <w:t>非行政单位或参照公务员法管理事业单位的单位，参照此口径公开本部门的日常公用经费，并与预算公开保持一致。</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（十四）工资福利支出（支出经济分类科目类级）：反映单位开支的在职职工和编制外长期聘用人员的各类劳动报酬，以及为上述人员缴纳的各项社会保险费等。</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（十五）商品和服务支出（支出经济分类科目类级）：反映单位购买商品和服务的支出（不包括用于购置固定资产的支出、战略性和应急储备支出）。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（十六）对个人和家庭的补助（支出经济分类科目类级）：反映用于对个人和家庭的补助支出。</w:t>
      </w:r>
    </w:p>
    <w:p>
      <w:pPr>
        <w:autoSpaceDE w:val="0"/>
        <w:autoSpaceDN w:val="0"/>
        <w:spacing w:before="100" w:beforeAutospacing="1" w:after="100" w:afterAutospacing="1" w:line="580" w:lineRule="atLeast"/>
        <w:ind w:firstLine="600"/>
      </w:pPr>
      <w:r>
        <w:rPr>
          <w:rFonts w:hint="eastAsia" w:ascii="仿宋_GB2312" w:eastAsia="仿宋_GB2312"/>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autoSpaceDE w:val="0"/>
        <w:autoSpaceDN w:val="0"/>
        <w:spacing w:before="100" w:beforeAutospacing="1" w:after="100" w:afterAutospacing="1" w:line="580" w:lineRule="atLeast"/>
        <w:ind w:firstLine="600"/>
      </w:pPr>
      <w:r>
        <w:rPr>
          <w:rFonts w:hint="eastAsia"/>
          <w:sz w:val="32"/>
          <w:szCs w:val="32"/>
        </w:rPr>
        <w:t> </w:t>
      </w:r>
    </w:p>
    <w:p>
      <w:pPr>
        <w:autoSpaceDE w:val="0"/>
        <w:autoSpaceDN w:val="0"/>
        <w:spacing w:before="100" w:beforeAutospacing="1" w:after="100" w:afterAutospacing="1" w:line="580" w:lineRule="atLeast"/>
        <w:ind w:firstLine="600"/>
      </w:pPr>
      <w:r>
        <w:rPr>
          <w:rFonts w:hint="eastAsia" w:ascii="仿宋_GB2312" w:eastAsia="仿宋_GB2312"/>
          <w:b/>
          <w:bCs/>
          <w:sz w:val="32"/>
          <w:szCs w:val="32"/>
        </w:rPr>
        <w:t>第四部分 决算公开联系方式及信息反馈渠道</w:t>
      </w:r>
    </w:p>
    <w:p>
      <w:pPr>
        <w:autoSpaceDE w:val="0"/>
        <w:autoSpaceDN w:val="0"/>
        <w:spacing w:before="100" w:beforeAutospacing="1" w:after="100" w:afterAutospacing="1" w:line="580" w:lineRule="atLeast"/>
        <w:ind w:firstLine="600"/>
      </w:pPr>
      <w:r>
        <w:rPr>
          <w:rFonts w:hint="eastAsia" w:ascii="仿宋_GB2312" w:eastAsia="仿宋_GB2312"/>
          <w:sz w:val="32"/>
          <w:szCs w:val="32"/>
        </w:rPr>
        <w:t>本单位决算公开信息反馈和联系方式：</w:t>
      </w:r>
    </w:p>
    <w:p>
      <w:pPr>
        <w:autoSpaceDE w:val="0"/>
        <w:autoSpaceDN w:val="0"/>
        <w:spacing w:before="100" w:beforeAutospacing="1" w:after="100" w:afterAutospacing="1" w:line="580" w:lineRule="atLeast"/>
        <w:ind w:firstLine="600"/>
        <w:rPr>
          <w:color w:val="0C0C0C" w:themeColor="text1" w:themeTint="F2"/>
        </w:rPr>
      </w:pPr>
      <w:r>
        <w:rPr>
          <w:rFonts w:hint="eastAsia" w:ascii="仿宋_GB2312" w:eastAsia="仿宋_GB2312"/>
          <w:sz w:val="32"/>
          <w:szCs w:val="32"/>
        </w:rPr>
        <w:t>联系人：</w:t>
      </w:r>
      <w:r>
        <w:rPr>
          <w:rFonts w:hint="eastAsia" w:ascii="仿宋_GB2312" w:eastAsia="仿宋_GB2312"/>
          <w:color w:val="0C0C0C" w:themeColor="text1" w:themeTint="F2"/>
          <w:sz w:val="32"/>
          <w:szCs w:val="32"/>
        </w:rPr>
        <w:t>姜瑞凡    联系电话：0473</w:t>
      </w:r>
      <w:r>
        <w:rPr>
          <w:rFonts w:hint="eastAsia"/>
          <w:color w:val="0C0C0C" w:themeColor="text1" w:themeTint="F2"/>
          <w:sz w:val="32"/>
          <w:szCs w:val="32"/>
        </w:rPr>
        <w:t>-</w:t>
      </w:r>
      <w:r>
        <w:rPr>
          <w:rFonts w:hint="eastAsia" w:ascii="仿宋_GB2312" w:eastAsia="仿宋_GB2312"/>
          <w:color w:val="0C0C0C" w:themeColor="text1" w:themeTint="F2"/>
          <w:sz w:val="32"/>
          <w:szCs w:val="32"/>
        </w:rPr>
        <w:t>6987888</w:t>
      </w:r>
    </w:p>
    <w:p>
      <w:pPr>
        <w:autoSpaceDE w:val="0"/>
        <w:autoSpaceDN w:val="0"/>
        <w:spacing w:before="100" w:beforeAutospacing="1" w:after="100" w:afterAutospacing="1"/>
      </w:pPr>
      <w:r>
        <w:rPr>
          <w:rFonts w:hint="eastAsia"/>
          <w:b/>
          <w:bCs/>
          <w:sz w:val="36"/>
          <w:szCs w:val="36"/>
        </w:rPr>
        <w:t> </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502AB8"/>
    <w:rsid w:val="000244ED"/>
    <w:rsid w:val="00094AB6"/>
    <w:rsid w:val="000953CA"/>
    <w:rsid w:val="000B6389"/>
    <w:rsid w:val="000B64EF"/>
    <w:rsid w:val="00107DC6"/>
    <w:rsid w:val="0020501F"/>
    <w:rsid w:val="00262448"/>
    <w:rsid w:val="002758FE"/>
    <w:rsid w:val="00297AF2"/>
    <w:rsid w:val="00313593"/>
    <w:rsid w:val="00376D9B"/>
    <w:rsid w:val="003F16DB"/>
    <w:rsid w:val="00457BA8"/>
    <w:rsid w:val="00502AB8"/>
    <w:rsid w:val="00521E93"/>
    <w:rsid w:val="005834CD"/>
    <w:rsid w:val="00612809"/>
    <w:rsid w:val="006322C0"/>
    <w:rsid w:val="006B7E62"/>
    <w:rsid w:val="006D37B7"/>
    <w:rsid w:val="006F6C5C"/>
    <w:rsid w:val="00726B89"/>
    <w:rsid w:val="00745657"/>
    <w:rsid w:val="007766AF"/>
    <w:rsid w:val="00781E29"/>
    <w:rsid w:val="008500B8"/>
    <w:rsid w:val="00855477"/>
    <w:rsid w:val="009226D8"/>
    <w:rsid w:val="00C051D4"/>
    <w:rsid w:val="00C36FA0"/>
    <w:rsid w:val="00CE4F05"/>
    <w:rsid w:val="00D70F27"/>
    <w:rsid w:val="00E21A6C"/>
    <w:rsid w:val="00ED0755"/>
    <w:rsid w:val="00F8665C"/>
    <w:rsid w:val="34A73117"/>
    <w:rsid w:val="41C53D43"/>
    <w:rsid w:val="652C7294"/>
    <w:rsid w:val="687A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locked/>
    <w:uiPriority w:val="99"/>
    <w:rPr>
      <w:rFonts w:hint="eastAsia" w:ascii="宋体" w:hAnsi="宋体" w:eastAsia="宋体" w:cs="宋体"/>
      <w:sz w:val="18"/>
      <w:szCs w:val="18"/>
    </w:rPr>
  </w:style>
  <w:style w:type="character" w:customStyle="1" w:styleId="9">
    <w:name w:val="页脚 Char"/>
    <w:basedOn w:val="6"/>
    <w:link w:val="2"/>
    <w:semiHidden/>
    <w:qFormat/>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960</Words>
  <Characters>5473</Characters>
  <Lines>45</Lines>
  <Paragraphs>12</Paragraphs>
  <TotalTime>1</TotalTime>
  <ScaleCrop>false</ScaleCrop>
  <LinksUpToDate>false</LinksUpToDate>
  <CharactersWithSpaces>6421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2021-09-07T13:22:00Z</dcterms:created>
  <dc:creator>Administrator</dc:creator>
  <cp:lastModifiedBy>lenovo</cp:lastModifiedBy>
  <dcterms:modified xsi:type="dcterms:W3CDTF">2021-09-22T02:41:39Z</dcterms:modified>
  <dc:title>DWZDM</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D17D1E18D9744C8FB90C6E8DB855422B</vt:lpwstr>
  </property>
</Properties>
</file>